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Оценочные средства для проведения аттестации</w:t>
      </w:r>
    </w:p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дисциплине</w:t>
      </w:r>
      <w:r w:rsidR="007B0FB8">
        <w:rPr>
          <w:rFonts w:ascii="Times New Roman" w:hAnsi="Times New Roman"/>
          <w:b/>
          <w:sz w:val="28"/>
          <w:szCs w:val="28"/>
        </w:rPr>
        <w:t xml:space="preserve"> </w:t>
      </w:r>
      <w:r w:rsidRPr="00DF176B">
        <w:rPr>
          <w:rFonts w:ascii="Times New Roman" w:hAnsi="Times New Roman"/>
          <w:b/>
          <w:sz w:val="28"/>
          <w:szCs w:val="28"/>
        </w:rPr>
        <w:t>«</w:t>
      </w:r>
      <w:r w:rsidR="007B0FB8">
        <w:rPr>
          <w:rFonts w:ascii="Times New Roman" w:hAnsi="Times New Roman"/>
          <w:b/>
          <w:sz w:val="28"/>
          <w:szCs w:val="28"/>
        </w:rPr>
        <w:t>Онкология, лучевая терапия</w:t>
      </w:r>
      <w:r w:rsidRPr="00DF176B">
        <w:rPr>
          <w:rFonts w:ascii="Times New Roman" w:hAnsi="Times New Roman"/>
          <w:b/>
          <w:sz w:val="28"/>
          <w:szCs w:val="28"/>
        </w:rPr>
        <w:t>»</w:t>
      </w:r>
    </w:p>
    <w:p w:rsidR="00736123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DF176B">
        <w:rPr>
          <w:rFonts w:ascii="Times New Roman" w:hAnsi="Times New Roman"/>
          <w:b/>
          <w:sz w:val="28"/>
          <w:szCs w:val="28"/>
        </w:rPr>
        <w:t>обучающихся</w:t>
      </w:r>
      <w:r w:rsidR="0086691C" w:rsidRPr="00DF176B">
        <w:rPr>
          <w:rFonts w:ascii="Times New Roman" w:hAnsi="Times New Roman"/>
          <w:b/>
          <w:sz w:val="28"/>
          <w:szCs w:val="28"/>
        </w:rPr>
        <w:t xml:space="preserve">  </w:t>
      </w:r>
      <w:r w:rsidR="007B0FB8">
        <w:rPr>
          <w:rFonts w:ascii="Times New Roman" w:hAnsi="Times New Roman"/>
          <w:b/>
          <w:sz w:val="28"/>
          <w:szCs w:val="28"/>
        </w:rPr>
        <w:t>20</w:t>
      </w:r>
      <w:r w:rsidR="00931AD6">
        <w:rPr>
          <w:rFonts w:ascii="Times New Roman" w:hAnsi="Times New Roman"/>
          <w:b/>
          <w:sz w:val="28"/>
          <w:szCs w:val="28"/>
        </w:rPr>
        <w:t>21</w:t>
      </w:r>
      <w:proofErr w:type="gramEnd"/>
      <w:r w:rsidR="00736123" w:rsidRPr="00DF176B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образовательной программе</w:t>
      </w:r>
    </w:p>
    <w:p w:rsidR="00511674" w:rsidRPr="00DF176B" w:rsidRDefault="007B0FB8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31AD6">
        <w:rPr>
          <w:rFonts w:ascii="Times New Roman" w:hAnsi="Times New Roman"/>
          <w:b/>
          <w:sz w:val="28"/>
          <w:szCs w:val="28"/>
        </w:rPr>
        <w:t>2</w:t>
      </w:r>
      <w:r w:rsidR="00511674" w:rsidRPr="00DF176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511674" w:rsidRPr="00DF17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511674" w:rsidRPr="00DF176B">
        <w:rPr>
          <w:rFonts w:ascii="Times New Roman" w:hAnsi="Times New Roman"/>
          <w:b/>
          <w:sz w:val="28"/>
          <w:szCs w:val="28"/>
        </w:rPr>
        <w:t xml:space="preserve">. </w:t>
      </w:r>
      <w:r w:rsidR="00931AD6">
        <w:rPr>
          <w:rFonts w:ascii="Times New Roman" w:hAnsi="Times New Roman"/>
          <w:b/>
          <w:sz w:val="28"/>
          <w:szCs w:val="28"/>
        </w:rPr>
        <w:t>Медико-профилактическое дело</w:t>
      </w:r>
      <w:r w:rsidR="00511674" w:rsidRPr="00DF176B">
        <w:rPr>
          <w:rFonts w:ascii="Times New Roman" w:hAnsi="Times New Roman"/>
          <w:b/>
          <w:sz w:val="28"/>
          <w:szCs w:val="28"/>
        </w:rPr>
        <w:t>,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CB118B" w:rsidRPr="00DF176B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DF176B">
        <w:rPr>
          <w:rFonts w:ascii="Times New Roman" w:hAnsi="Times New Roman"/>
          <w:b/>
          <w:sz w:val="28"/>
          <w:szCs w:val="28"/>
        </w:rPr>
        <w:t>),</w:t>
      </w:r>
    </w:p>
    <w:p w:rsidR="00736123" w:rsidRPr="00DF176B" w:rsidRDefault="00511674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 xml:space="preserve">форма обучения </w:t>
      </w:r>
      <w:r w:rsidR="007B0FB8">
        <w:rPr>
          <w:rFonts w:ascii="Times New Roman" w:hAnsi="Times New Roman"/>
          <w:b/>
          <w:sz w:val="28"/>
          <w:szCs w:val="28"/>
        </w:rPr>
        <w:t>очная</w:t>
      </w:r>
    </w:p>
    <w:p w:rsidR="00736123" w:rsidRPr="00DF176B" w:rsidRDefault="00736123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20</w:t>
      </w:r>
      <w:r w:rsidR="00DF176B">
        <w:rPr>
          <w:rFonts w:ascii="Times New Roman" w:hAnsi="Times New Roman"/>
          <w:b/>
          <w:sz w:val="28"/>
          <w:szCs w:val="28"/>
        </w:rPr>
        <w:t>24</w:t>
      </w:r>
      <w:r w:rsidRPr="00DF176B">
        <w:rPr>
          <w:rFonts w:ascii="Times New Roman" w:hAnsi="Times New Roman"/>
          <w:b/>
          <w:sz w:val="28"/>
          <w:szCs w:val="28"/>
        </w:rPr>
        <w:t>- 20</w:t>
      </w:r>
      <w:r w:rsidR="00DF176B">
        <w:rPr>
          <w:rFonts w:ascii="Times New Roman" w:hAnsi="Times New Roman"/>
          <w:b/>
          <w:sz w:val="28"/>
          <w:szCs w:val="28"/>
        </w:rPr>
        <w:t>25</w:t>
      </w:r>
      <w:r w:rsidRPr="00DF176B">
        <w:rPr>
          <w:rFonts w:ascii="Times New Roman" w:hAnsi="Times New Roman"/>
          <w:b/>
          <w:sz w:val="28"/>
          <w:szCs w:val="28"/>
        </w:rPr>
        <w:t xml:space="preserve"> учебн</w:t>
      </w:r>
      <w:r w:rsidR="00DF176B">
        <w:rPr>
          <w:rFonts w:ascii="Times New Roman" w:hAnsi="Times New Roman"/>
          <w:b/>
          <w:sz w:val="28"/>
          <w:szCs w:val="28"/>
        </w:rPr>
        <w:t>ый год.</w:t>
      </w:r>
    </w:p>
    <w:p w:rsidR="0086691C" w:rsidRDefault="0086691C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3BF6" w:rsidRDefault="00313BF6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  <w:bookmarkStart w:id="1" w:name="_Toc398557274"/>
      <w:bookmarkStart w:id="2" w:name="_Toc398557411"/>
      <w:bookmarkStart w:id="3" w:name="_Toc398577881"/>
      <w:bookmarkStart w:id="4" w:name="_Toc398579440"/>
      <w:bookmarkStart w:id="5" w:name="_Toc398582074"/>
      <w:bookmarkStart w:id="6" w:name="_Toc398711047"/>
    </w:p>
    <w:bookmarkEnd w:id="1"/>
    <w:bookmarkEnd w:id="2"/>
    <w:bookmarkEnd w:id="3"/>
    <w:bookmarkEnd w:id="4"/>
    <w:bookmarkEnd w:id="5"/>
    <w:bookmarkEnd w:id="6"/>
    <w:p w:rsidR="007B0FB8" w:rsidRPr="000B29EC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tabs>
          <w:tab w:val="left" w:pos="9075"/>
        </w:tabs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ab/>
      </w: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Контрольные вопросы: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3.Понятие о клинических </w:t>
      </w:r>
      <w:proofErr w:type="gramStart"/>
      <w:r w:rsidRPr="00BD36BD">
        <w:rPr>
          <w:spacing w:val="20"/>
          <w:sz w:val="24"/>
          <w:szCs w:val="28"/>
        </w:rPr>
        <w:t>группах  и</w:t>
      </w:r>
      <w:proofErr w:type="gramEnd"/>
      <w:r w:rsidRPr="00BD36BD">
        <w:rPr>
          <w:spacing w:val="20"/>
          <w:sz w:val="24"/>
          <w:szCs w:val="28"/>
        </w:rPr>
        <w:t xml:space="preserve"> стадиях поражения.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7.Определение </w:t>
      </w:r>
      <w:proofErr w:type="gramStart"/>
      <w:r w:rsidRPr="00BD36BD">
        <w:rPr>
          <w:spacing w:val="20"/>
          <w:sz w:val="24"/>
          <w:szCs w:val="28"/>
        </w:rPr>
        <w:t>понятия  опухоль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21.Величина разовой и суммарной дозы ионизирующего излучения </w:t>
      </w:r>
      <w:proofErr w:type="gramStart"/>
      <w:r w:rsidRPr="00BD36BD">
        <w:rPr>
          <w:spacing w:val="20"/>
          <w:sz w:val="24"/>
          <w:szCs w:val="28"/>
        </w:rPr>
        <w:t>при обычных фракционировании</w:t>
      </w:r>
      <w:proofErr w:type="gramEnd"/>
      <w:r w:rsidRPr="00BD36BD">
        <w:rPr>
          <w:spacing w:val="20"/>
          <w:sz w:val="24"/>
          <w:szCs w:val="28"/>
        </w:rPr>
        <w:t xml:space="preserve"> доз.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22.Единицы </w:t>
      </w:r>
      <w:proofErr w:type="gramStart"/>
      <w:r w:rsidRPr="00BD36BD">
        <w:rPr>
          <w:spacing w:val="20"/>
          <w:sz w:val="24"/>
          <w:szCs w:val="28"/>
        </w:rPr>
        <w:t>измерения  рентгеновского</w:t>
      </w:r>
      <w:proofErr w:type="gramEnd"/>
      <w:r w:rsidRPr="00BD36BD">
        <w:rPr>
          <w:spacing w:val="20"/>
          <w:sz w:val="24"/>
          <w:szCs w:val="28"/>
        </w:rPr>
        <w:t xml:space="preserve"> и гамма-излучения.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7B0FB8" w:rsidRPr="00BD36BD" w:rsidRDefault="007B0FB8" w:rsidP="007B0FB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40.Результаты различных видов лечения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51.Комбинированное лечение рака </w:t>
      </w:r>
      <w:proofErr w:type="gramStart"/>
      <w:r w:rsidRPr="00BD36BD">
        <w:rPr>
          <w:spacing w:val="20"/>
          <w:sz w:val="24"/>
          <w:szCs w:val="28"/>
        </w:rPr>
        <w:t>молочной  железы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80.Рак кожи. 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7B0FB8" w:rsidRPr="004E5E5F" w:rsidRDefault="007B0FB8" w:rsidP="007B0FB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Pr="00E822A0" w:rsidRDefault="007B0FB8" w:rsidP="007B0FB8">
      <w:pPr>
        <w:spacing w:line="240" w:lineRule="auto"/>
        <w:rPr>
          <w:b/>
          <w:sz w:val="36"/>
          <w:szCs w:val="24"/>
        </w:rPr>
      </w:pPr>
      <w:r w:rsidRPr="00E822A0">
        <w:rPr>
          <w:b/>
          <w:sz w:val="36"/>
          <w:szCs w:val="24"/>
        </w:rPr>
        <w:lastRenderedPageBreak/>
        <w:t>Тест</w:t>
      </w:r>
      <w:r>
        <w:rPr>
          <w:b/>
          <w:sz w:val="36"/>
          <w:szCs w:val="24"/>
        </w:rPr>
        <w:t>овые задания</w:t>
      </w:r>
      <w:r w:rsidRPr="00E822A0">
        <w:rPr>
          <w:b/>
          <w:sz w:val="36"/>
          <w:szCs w:val="24"/>
        </w:rPr>
        <w:t xml:space="preserve">: </w:t>
      </w:r>
    </w:p>
    <w:p w:rsidR="007B0FB8" w:rsidRPr="000B29EC" w:rsidRDefault="007B0FB8" w:rsidP="007B0F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lastRenderedPageBreak/>
        <w:t>тень опухоли или дефект наполнения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9.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симптоматическое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line="360" w:lineRule="auto"/>
        <w:jc w:val="both"/>
      </w:pPr>
      <w:r>
        <w:t xml:space="preserve"> </w:t>
      </w: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22. К системному способу введения химиопрепаратов относят: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lastRenderedPageBreak/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Default="007B0FB8" w:rsidP="007B0F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мелкоклеточный рак легкого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line="360" w:lineRule="auto"/>
        <w:jc w:val="both"/>
      </w:pPr>
      <w:r>
        <w:t xml:space="preserve"> </w:t>
      </w: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7B0FB8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lastRenderedPageBreak/>
        <w:t>Ia</w:t>
      </w:r>
      <w:proofErr w:type="spellEnd"/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after="0" w:line="360" w:lineRule="auto"/>
        <w:jc w:val="both"/>
        <w:rPr>
          <w:sz w:val="24"/>
          <w:szCs w:val="24"/>
        </w:rPr>
      </w:pPr>
    </w:p>
    <w:p w:rsidR="007B0FB8" w:rsidRDefault="007B0FB8" w:rsidP="007B0FB8">
      <w:pPr>
        <w:spacing w:after="0" w:line="360" w:lineRule="auto"/>
        <w:jc w:val="both"/>
        <w:rPr>
          <w:sz w:val="24"/>
          <w:szCs w:val="24"/>
        </w:rPr>
      </w:pPr>
    </w:p>
    <w:p w:rsidR="007B0FB8" w:rsidRPr="00CE4AC6" w:rsidRDefault="007B0FB8" w:rsidP="007B0F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с темной кожей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6. Для диагностики меланомы, как правило, не используют: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термографию</w:t>
      </w:r>
      <w:proofErr w:type="spellEnd"/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7B0FB8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монохимиотерапию</w:t>
      </w:r>
      <w:proofErr w:type="spellEnd"/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11. Современный подход к хирургическому лечению меланомы требует отступить от видимого края опухоли: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аденокарциномой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базалиома</w:t>
      </w:r>
      <w:proofErr w:type="spellEnd"/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наличие клетках меланина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фиброзно-кистозная мастопатия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7B0FB8" w:rsidRDefault="007B0FB8" w:rsidP="007B0F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7B0FB8" w:rsidRPr="00E543EB" w:rsidRDefault="007B0FB8" w:rsidP="007B0FB8">
      <w:pPr>
        <w:spacing w:line="360" w:lineRule="auto"/>
        <w:ind w:left="-57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7. У больной рак левой молочной железы. Опухоль размером 6,0 х 5,5 х 6,0 см, кожа молочной железы над опухолью отёчна в виде "лимонной корочки</w:t>
      </w:r>
      <w:proofErr w:type="gramStart"/>
      <w:r w:rsidRPr="00E543EB">
        <w:rPr>
          <w:rFonts w:ascii="Times New Roman" w:hAnsi="Times New Roman"/>
          <w:sz w:val="24"/>
          <w:szCs w:val="24"/>
        </w:rPr>
        <w:t>",  в</w:t>
      </w:r>
      <w:proofErr w:type="gramEnd"/>
      <w:r w:rsidRPr="00E543EB">
        <w:rPr>
          <w:rFonts w:ascii="Times New Roman" w:hAnsi="Times New Roman"/>
          <w:sz w:val="24"/>
          <w:szCs w:val="24"/>
        </w:rPr>
        <w:t xml:space="preserve"> подмышечной области слева конгломерат метастатических лимфоузлов размером 2,5 х 3,0 см. В надключичной области слева – плотный метастатический лимфоузел размером 1,0 х 1,5 см. Определите стадию рака молочной железы: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радикальную </w:t>
      </w:r>
      <w:proofErr w:type="spellStart"/>
      <w:r w:rsidRPr="00E543EB">
        <w:rPr>
          <w:rFonts w:ascii="Times New Roman" w:hAnsi="Times New Roman"/>
          <w:sz w:val="24"/>
          <w:szCs w:val="24"/>
        </w:rPr>
        <w:t>мастэктомию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по Холстеду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термография</w:t>
      </w:r>
      <w:proofErr w:type="spellEnd"/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всё вышеперечисленное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лучевая терапия + гормонотерапия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4. Какая модификация хирургического лечения рака молочной железы используется при прорастании опухоли в грудные мышцы: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Холстеду-Майеру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4 сегмента 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Язычковые  сегменты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левого лёгкого находятся: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Табакокурение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с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врастающая в средостение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Иценко –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Кушинга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развивается как результат: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7B0FB8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правильно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  <w:proofErr w:type="gramEnd"/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гомогенного затемнения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шаровидной тени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лобэктомии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синдрома </w:t>
      </w:r>
      <w:proofErr w:type="spellStart"/>
      <w:r w:rsidRPr="00E543EB">
        <w:rPr>
          <w:sz w:val="24"/>
          <w:szCs w:val="24"/>
        </w:rPr>
        <w:t>Пламмера</w:t>
      </w:r>
      <w:proofErr w:type="spellEnd"/>
      <w:r w:rsidRPr="00E543EB">
        <w:rPr>
          <w:sz w:val="24"/>
          <w:szCs w:val="24"/>
        </w:rPr>
        <w:t>-Вильсона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целиакии</w:t>
      </w:r>
      <w:proofErr w:type="spellEnd"/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пищевода </w:t>
      </w:r>
      <w:proofErr w:type="spellStart"/>
      <w:r w:rsidRPr="00E543EB">
        <w:rPr>
          <w:sz w:val="24"/>
          <w:szCs w:val="24"/>
        </w:rPr>
        <w:t>Барретта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ранним симптомом рака пищевода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Японии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сидящих на широком основании (более 2 см)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более 10 лет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указанные направления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ответы правильные</w:t>
      </w: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</w:t>
      </w:r>
      <w:proofErr w:type="gramStart"/>
      <w:r w:rsidRPr="00E543EB">
        <w:rPr>
          <w:sz w:val="24"/>
          <w:szCs w:val="24"/>
        </w:rPr>
        <w:t>4  желудка</w:t>
      </w:r>
      <w:proofErr w:type="gramEnd"/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опухоли дистального или проксимального отдела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>. У больного раком желудка с одиночным метастазом в печени по поводу 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</w:t>
      </w:r>
      <w:proofErr w:type="spellStart"/>
      <w:r w:rsidRPr="00E543EB">
        <w:rPr>
          <w:sz w:val="24"/>
          <w:szCs w:val="24"/>
        </w:rPr>
        <w:t>симптомокомплексом</w:t>
      </w:r>
      <w:proofErr w:type="spellEnd"/>
      <w:r w:rsidRPr="00E543EB">
        <w:rPr>
          <w:sz w:val="24"/>
          <w:szCs w:val="24"/>
        </w:rPr>
        <w:t xml:space="preserve">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Симптомокомплекс</w:t>
      </w:r>
      <w:proofErr w:type="spellEnd"/>
      <w:r w:rsidRPr="00E543EB">
        <w:rPr>
          <w:sz w:val="24"/>
          <w:szCs w:val="24"/>
        </w:rPr>
        <w:t xml:space="preserve"> кишечной непроходимости является ведущим при раке: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операция </w:t>
      </w:r>
      <w:proofErr w:type="spellStart"/>
      <w:r w:rsidRPr="00E543EB">
        <w:rPr>
          <w:sz w:val="24"/>
          <w:szCs w:val="24"/>
        </w:rPr>
        <w:t>Грекова</w:t>
      </w:r>
      <w:proofErr w:type="spellEnd"/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операции Гартмана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бензпирен</w:t>
      </w:r>
      <w:proofErr w:type="spellEnd"/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афлатоксин</w:t>
      </w:r>
      <w:proofErr w:type="spellEnd"/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головки поджелудочной железы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употребление с пищей </w:t>
      </w:r>
      <w:proofErr w:type="spellStart"/>
      <w:r w:rsidRPr="00E543EB">
        <w:rPr>
          <w:sz w:val="24"/>
          <w:szCs w:val="24"/>
        </w:rPr>
        <w:t>афлатоксина</w:t>
      </w:r>
      <w:proofErr w:type="spellEnd"/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хвоста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7B0FB8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proofErr w:type="gram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</w:t>
      </w:r>
      <w:proofErr w:type="gramEnd"/>
      <w:r w:rsidRPr="00E543EB">
        <w:rPr>
          <w:sz w:val="24"/>
          <w:szCs w:val="24"/>
        </w:rPr>
        <w:t xml:space="preserve"> можно выявить опухоли поджелудочной железы размером: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7B0FB8" w:rsidRDefault="007B0FB8" w:rsidP="007B0FB8"/>
    <w:p w:rsidR="00511674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76B" w:rsidRDefault="00DF176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1D0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DF176B" w:rsidRDefault="00DF176B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1A21D0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на заседании кафедры </w:t>
      </w:r>
      <w:proofErr w:type="gramStart"/>
      <w:r>
        <w:rPr>
          <w:rFonts w:ascii="Times New Roman" w:hAnsi="Times New Roman"/>
          <w:sz w:val="26"/>
          <w:szCs w:val="26"/>
        </w:rPr>
        <w:t>_  «</w:t>
      </w:r>
      <w:proofErr w:type="gramEnd"/>
      <w:r w:rsidR="007B0FB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»</w:t>
      </w:r>
      <w:r w:rsidR="007B0FB8">
        <w:rPr>
          <w:rFonts w:ascii="Times New Roman" w:hAnsi="Times New Roman"/>
          <w:sz w:val="26"/>
          <w:szCs w:val="26"/>
        </w:rPr>
        <w:t xml:space="preserve"> июня</w:t>
      </w:r>
      <w:r>
        <w:rPr>
          <w:rFonts w:ascii="Times New Roman" w:hAnsi="Times New Roman"/>
          <w:sz w:val="26"/>
          <w:szCs w:val="26"/>
        </w:rPr>
        <w:t>_ 20</w:t>
      </w:r>
      <w:r w:rsidR="007B0FB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г., протокол</w:t>
      </w:r>
      <w:r w:rsidR="007B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№_</w:t>
      </w:r>
      <w:r w:rsidR="007B0FB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_</w:t>
      </w:r>
    </w:p>
    <w:p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FB8" w:rsidRDefault="007B0FB8" w:rsidP="00C27F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95250</wp:posOffset>
            </wp:positionV>
            <wp:extent cx="790575" cy="7524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D0" w:rsidRDefault="001A21D0" w:rsidP="00C27F8C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="007B0FB8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7B0FB8">
        <w:rPr>
          <w:rFonts w:ascii="Times New Roman" w:hAnsi="Times New Roman"/>
          <w:sz w:val="26"/>
          <w:szCs w:val="26"/>
        </w:rPr>
        <w:t xml:space="preserve">          В.В. Жаворонкова</w:t>
      </w:r>
    </w:p>
    <w:p w:rsidR="000738D5" w:rsidRDefault="000738D5"/>
    <w:sectPr w:rsidR="000738D5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9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25"/>
  </w:num>
  <w:num w:numId="3">
    <w:abstractNumId w:val="69"/>
  </w:num>
  <w:num w:numId="4">
    <w:abstractNumId w:val="1"/>
  </w:num>
  <w:num w:numId="5">
    <w:abstractNumId w:val="23"/>
  </w:num>
  <w:num w:numId="6">
    <w:abstractNumId w:val="24"/>
  </w:num>
  <w:num w:numId="7">
    <w:abstractNumId w:val="20"/>
  </w:num>
  <w:num w:numId="8">
    <w:abstractNumId w:val="138"/>
  </w:num>
  <w:num w:numId="9">
    <w:abstractNumId w:val="124"/>
  </w:num>
  <w:num w:numId="10">
    <w:abstractNumId w:val="97"/>
  </w:num>
  <w:num w:numId="11">
    <w:abstractNumId w:val="44"/>
  </w:num>
  <w:num w:numId="12">
    <w:abstractNumId w:val="147"/>
  </w:num>
  <w:num w:numId="13">
    <w:abstractNumId w:val="8"/>
  </w:num>
  <w:num w:numId="14">
    <w:abstractNumId w:val="62"/>
  </w:num>
  <w:num w:numId="15">
    <w:abstractNumId w:val="14"/>
  </w:num>
  <w:num w:numId="16">
    <w:abstractNumId w:val="11"/>
  </w:num>
  <w:num w:numId="17">
    <w:abstractNumId w:val="30"/>
  </w:num>
  <w:num w:numId="18">
    <w:abstractNumId w:val="103"/>
  </w:num>
  <w:num w:numId="19">
    <w:abstractNumId w:val="45"/>
  </w:num>
  <w:num w:numId="20">
    <w:abstractNumId w:val="120"/>
  </w:num>
  <w:num w:numId="21">
    <w:abstractNumId w:val="61"/>
  </w:num>
  <w:num w:numId="22">
    <w:abstractNumId w:val="55"/>
  </w:num>
  <w:num w:numId="23">
    <w:abstractNumId w:val="67"/>
  </w:num>
  <w:num w:numId="24">
    <w:abstractNumId w:val="88"/>
  </w:num>
  <w:num w:numId="25">
    <w:abstractNumId w:val="123"/>
  </w:num>
  <w:num w:numId="26">
    <w:abstractNumId w:val="72"/>
  </w:num>
  <w:num w:numId="27">
    <w:abstractNumId w:val="0"/>
  </w:num>
  <w:num w:numId="28">
    <w:abstractNumId w:val="33"/>
  </w:num>
  <w:num w:numId="29">
    <w:abstractNumId w:val="63"/>
  </w:num>
  <w:num w:numId="30">
    <w:abstractNumId w:val="114"/>
  </w:num>
  <w:num w:numId="31">
    <w:abstractNumId w:val="150"/>
  </w:num>
  <w:num w:numId="32">
    <w:abstractNumId w:val="75"/>
  </w:num>
  <w:num w:numId="33">
    <w:abstractNumId w:val="133"/>
  </w:num>
  <w:num w:numId="34">
    <w:abstractNumId w:val="76"/>
  </w:num>
  <w:num w:numId="35">
    <w:abstractNumId w:val="102"/>
  </w:num>
  <w:num w:numId="36">
    <w:abstractNumId w:val="80"/>
  </w:num>
  <w:num w:numId="37">
    <w:abstractNumId w:val="50"/>
  </w:num>
  <w:num w:numId="38">
    <w:abstractNumId w:val="127"/>
  </w:num>
  <w:num w:numId="39">
    <w:abstractNumId w:val="132"/>
  </w:num>
  <w:num w:numId="40">
    <w:abstractNumId w:val="4"/>
  </w:num>
  <w:num w:numId="41">
    <w:abstractNumId w:val="121"/>
  </w:num>
  <w:num w:numId="42">
    <w:abstractNumId w:val="79"/>
  </w:num>
  <w:num w:numId="43">
    <w:abstractNumId w:val="90"/>
  </w:num>
  <w:num w:numId="44">
    <w:abstractNumId w:val="66"/>
  </w:num>
  <w:num w:numId="45">
    <w:abstractNumId w:val="17"/>
  </w:num>
  <w:num w:numId="46">
    <w:abstractNumId w:val="145"/>
  </w:num>
  <w:num w:numId="47">
    <w:abstractNumId w:val="68"/>
  </w:num>
  <w:num w:numId="48">
    <w:abstractNumId w:val="115"/>
  </w:num>
  <w:num w:numId="49">
    <w:abstractNumId w:val="113"/>
  </w:num>
  <w:num w:numId="50">
    <w:abstractNumId w:val="87"/>
  </w:num>
  <w:num w:numId="51">
    <w:abstractNumId w:val="116"/>
  </w:num>
  <w:num w:numId="52">
    <w:abstractNumId w:val="139"/>
  </w:num>
  <w:num w:numId="53">
    <w:abstractNumId w:val="110"/>
  </w:num>
  <w:num w:numId="54">
    <w:abstractNumId w:val="128"/>
  </w:num>
  <w:num w:numId="55">
    <w:abstractNumId w:val="32"/>
  </w:num>
  <w:num w:numId="56">
    <w:abstractNumId w:val="89"/>
  </w:num>
  <w:num w:numId="57">
    <w:abstractNumId w:val="141"/>
  </w:num>
  <w:num w:numId="58">
    <w:abstractNumId w:val="7"/>
  </w:num>
  <w:num w:numId="59">
    <w:abstractNumId w:val="135"/>
  </w:num>
  <w:num w:numId="60">
    <w:abstractNumId w:val="83"/>
  </w:num>
  <w:num w:numId="61">
    <w:abstractNumId w:val="96"/>
  </w:num>
  <w:num w:numId="62">
    <w:abstractNumId w:val="26"/>
  </w:num>
  <w:num w:numId="63">
    <w:abstractNumId w:val="10"/>
  </w:num>
  <w:num w:numId="64">
    <w:abstractNumId w:val="5"/>
  </w:num>
  <w:num w:numId="65">
    <w:abstractNumId w:val="125"/>
  </w:num>
  <w:num w:numId="66">
    <w:abstractNumId w:val="47"/>
  </w:num>
  <w:num w:numId="67">
    <w:abstractNumId w:val="99"/>
  </w:num>
  <w:num w:numId="68">
    <w:abstractNumId w:val="136"/>
  </w:num>
  <w:num w:numId="69">
    <w:abstractNumId w:val="70"/>
  </w:num>
  <w:num w:numId="70">
    <w:abstractNumId w:val="39"/>
  </w:num>
  <w:num w:numId="71">
    <w:abstractNumId w:val="129"/>
  </w:num>
  <w:num w:numId="72">
    <w:abstractNumId w:val="35"/>
  </w:num>
  <w:num w:numId="73">
    <w:abstractNumId w:val="143"/>
  </w:num>
  <w:num w:numId="74">
    <w:abstractNumId w:val="100"/>
  </w:num>
  <w:num w:numId="75">
    <w:abstractNumId w:val="94"/>
  </w:num>
  <w:num w:numId="76">
    <w:abstractNumId w:val="86"/>
  </w:num>
  <w:num w:numId="77">
    <w:abstractNumId w:val="71"/>
  </w:num>
  <w:num w:numId="78">
    <w:abstractNumId w:val="146"/>
  </w:num>
  <w:num w:numId="79">
    <w:abstractNumId w:val="18"/>
  </w:num>
  <w:num w:numId="80">
    <w:abstractNumId w:val="51"/>
  </w:num>
  <w:num w:numId="81">
    <w:abstractNumId w:val="58"/>
  </w:num>
  <w:num w:numId="82">
    <w:abstractNumId w:val="148"/>
  </w:num>
  <w:num w:numId="83">
    <w:abstractNumId w:val="21"/>
  </w:num>
  <w:num w:numId="84">
    <w:abstractNumId w:val="64"/>
  </w:num>
  <w:num w:numId="85">
    <w:abstractNumId w:val="131"/>
  </w:num>
  <w:num w:numId="86">
    <w:abstractNumId w:val="13"/>
  </w:num>
  <w:num w:numId="87">
    <w:abstractNumId w:val="34"/>
  </w:num>
  <w:num w:numId="88">
    <w:abstractNumId w:val="6"/>
  </w:num>
  <w:num w:numId="89">
    <w:abstractNumId w:val="81"/>
  </w:num>
  <w:num w:numId="90">
    <w:abstractNumId w:val="22"/>
  </w:num>
  <w:num w:numId="91">
    <w:abstractNumId w:val="118"/>
  </w:num>
  <w:num w:numId="92">
    <w:abstractNumId w:val="98"/>
  </w:num>
  <w:num w:numId="93">
    <w:abstractNumId w:val="12"/>
  </w:num>
  <w:num w:numId="94">
    <w:abstractNumId w:val="130"/>
  </w:num>
  <w:num w:numId="95">
    <w:abstractNumId w:val="9"/>
  </w:num>
  <w:num w:numId="96">
    <w:abstractNumId w:val="108"/>
  </w:num>
  <w:num w:numId="97">
    <w:abstractNumId w:val="142"/>
  </w:num>
  <w:num w:numId="98">
    <w:abstractNumId w:val="105"/>
  </w:num>
  <w:num w:numId="99">
    <w:abstractNumId w:val="82"/>
  </w:num>
  <w:num w:numId="100">
    <w:abstractNumId w:val="126"/>
  </w:num>
  <w:num w:numId="101">
    <w:abstractNumId w:val="106"/>
  </w:num>
  <w:num w:numId="102">
    <w:abstractNumId w:val="149"/>
  </w:num>
  <w:num w:numId="103">
    <w:abstractNumId w:val="91"/>
  </w:num>
  <w:num w:numId="104">
    <w:abstractNumId w:val="37"/>
  </w:num>
  <w:num w:numId="105">
    <w:abstractNumId w:val="42"/>
  </w:num>
  <w:num w:numId="106">
    <w:abstractNumId w:val="95"/>
  </w:num>
  <w:num w:numId="107">
    <w:abstractNumId w:val="54"/>
  </w:num>
  <w:num w:numId="108">
    <w:abstractNumId w:val="15"/>
  </w:num>
  <w:num w:numId="109">
    <w:abstractNumId w:val="112"/>
  </w:num>
  <w:num w:numId="110">
    <w:abstractNumId w:val="57"/>
  </w:num>
  <w:num w:numId="111">
    <w:abstractNumId w:val="40"/>
  </w:num>
  <w:num w:numId="112">
    <w:abstractNumId w:val="84"/>
  </w:num>
  <w:num w:numId="113">
    <w:abstractNumId w:val="122"/>
  </w:num>
  <w:num w:numId="114">
    <w:abstractNumId w:val="27"/>
  </w:num>
  <w:num w:numId="115">
    <w:abstractNumId w:val="134"/>
  </w:num>
  <w:num w:numId="116">
    <w:abstractNumId w:val="107"/>
  </w:num>
  <w:num w:numId="117">
    <w:abstractNumId w:val="93"/>
  </w:num>
  <w:num w:numId="118">
    <w:abstractNumId w:val="41"/>
  </w:num>
  <w:num w:numId="119">
    <w:abstractNumId w:val="137"/>
  </w:num>
  <w:num w:numId="120">
    <w:abstractNumId w:val="85"/>
  </w:num>
  <w:num w:numId="121">
    <w:abstractNumId w:val="31"/>
  </w:num>
  <w:num w:numId="122">
    <w:abstractNumId w:val="111"/>
  </w:num>
  <w:num w:numId="123">
    <w:abstractNumId w:val="53"/>
  </w:num>
  <w:num w:numId="124">
    <w:abstractNumId w:val="60"/>
  </w:num>
  <w:num w:numId="125">
    <w:abstractNumId w:val="101"/>
  </w:num>
  <w:num w:numId="126">
    <w:abstractNumId w:val="140"/>
  </w:num>
  <w:num w:numId="127">
    <w:abstractNumId w:val="46"/>
  </w:num>
  <w:num w:numId="128">
    <w:abstractNumId w:val="28"/>
  </w:num>
  <w:num w:numId="129">
    <w:abstractNumId w:val="104"/>
  </w:num>
  <w:num w:numId="130">
    <w:abstractNumId w:val="16"/>
  </w:num>
  <w:num w:numId="131">
    <w:abstractNumId w:val="36"/>
  </w:num>
  <w:num w:numId="132">
    <w:abstractNumId w:val="48"/>
  </w:num>
  <w:num w:numId="133">
    <w:abstractNumId w:val="92"/>
  </w:num>
  <w:num w:numId="134">
    <w:abstractNumId w:val="43"/>
  </w:num>
  <w:num w:numId="135">
    <w:abstractNumId w:val="65"/>
  </w:num>
  <w:num w:numId="136">
    <w:abstractNumId w:val="3"/>
  </w:num>
  <w:num w:numId="137">
    <w:abstractNumId w:val="73"/>
  </w:num>
  <w:num w:numId="138">
    <w:abstractNumId w:val="144"/>
  </w:num>
  <w:num w:numId="139">
    <w:abstractNumId w:val="49"/>
  </w:num>
  <w:num w:numId="140">
    <w:abstractNumId w:val="2"/>
  </w:num>
  <w:num w:numId="141">
    <w:abstractNumId w:val="59"/>
  </w:num>
  <w:num w:numId="142">
    <w:abstractNumId w:val="117"/>
  </w:num>
  <w:num w:numId="143">
    <w:abstractNumId w:val="77"/>
  </w:num>
  <w:num w:numId="144">
    <w:abstractNumId w:val="38"/>
  </w:num>
  <w:num w:numId="145">
    <w:abstractNumId w:val="29"/>
  </w:num>
  <w:num w:numId="146">
    <w:abstractNumId w:val="52"/>
  </w:num>
  <w:num w:numId="147">
    <w:abstractNumId w:val="56"/>
  </w:num>
  <w:num w:numId="148">
    <w:abstractNumId w:val="74"/>
  </w:num>
  <w:num w:numId="149">
    <w:abstractNumId w:val="109"/>
  </w:num>
  <w:num w:numId="150">
    <w:abstractNumId w:val="19"/>
  </w:num>
  <w:num w:numId="151">
    <w:abstractNumId w:val="1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0"/>
    <w:rsid w:val="000738D5"/>
    <w:rsid w:val="000B7606"/>
    <w:rsid w:val="001A21D0"/>
    <w:rsid w:val="00313BF6"/>
    <w:rsid w:val="003C7A52"/>
    <w:rsid w:val="004B76BF"/>
    <w:rsid w:val="00511674"/>
    <w:rsid w:val="00680AD0"/>
    <w:rsid w:val="00736123"/>
    <w:rsid w:val="007B0FB8"/>
    <w:rsid w:val="0086691C"/>
    <w:rsid w:val="00931AD6"/>
    <w:rsid w:val="009F0860"/>
    <w:rsid w:val="00B976BF"/>
    <w:rsid w:val="00C27F8C"/>
    <w:rsid w:val="00C42E19"/>
    <w:rsid w:val="00C43FE2"/>
    <w:rsid w:val="00CB118B"/>
    <w:rsid w:val="00D21F24"/>
    <w:rsid w:val="00D63729"/>
    <w:rsid w:val="00DF176B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3925"/>
  <w15:chartTrackingRefBased/>
  <w15:docId w15:val="{3206537D-9D80-41E3-9D9B-1ECC74CD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rFonts w:ascii="Times New Roman" w:hAnsi="Times New Roman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0FB8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B0FB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7B0FB8"/>
    <w:rPr>
      <w:rFonts w:ascii="Times New Roman" w:eastAsia="Times New Roman" w:hAnsi="Times New Roman"/>
      <w:b/>
      <w:bCs/>
      <w:sz w:val="32"/>
    </w:rPr>
  </w:style>
  <w:style w:type="character" w:customStyle="1" w:styleId="40">
    <w:name w:val="Заголовок 4 Знак"/>
    <w:basedOn w:val="a0"/>
    <w:link w:val="4"/>
    <w:rsid w:val="007B0FB8"/>
    <w:rPr>
      <w:rFonts w:ascii="Times New Roman" w:eastAsia="Times New Roman" w:hAnsi="Times New Roman"/>
      <w:b/>
      <w:bCs/>
      <w:sz w:val="26"/>
    </w:rPr>
  </w:style>
  <w:style w:type="character" w:customStyle="1" w:styleId="50">
    <w:name w:val="Заголовок 5 Знак"/>
    <w:basedOn w:val="a0"/>
    <w:link w:val="5"/>
    <w:rsid w:val="007B0FB8"/>
    <w:rPr>
      <w:rFonts w:ascii="Times New Roman" w:eastAsia="Times New Roman" w:hAnsi="Times New Roman"/>
      <w:sz w:val="26"/>
    </w:rPr>
  </w:style>
  <w:style w:type="character" w:styleId="a4">
    <w:name w:val="Strong"/>
    <w:qFormat/>
    <w:rsid w:val="007B0FB8"/>
    <w:rPr>
      <w:b/>
      <w:bCs/>
    </w:rPr>
  </w:style>
  <w:style w:type="paragraph" w:customStyle="1" w:styleId="11">
    <w:name w:val="Без интервала1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rsid w:val="007B0FB8"/>
    <w:rPr>
      <w:rFonts w:ascii="Times New Roman" w:eastAsia="Times New Roman" w:hAnsi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B0FB8"/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nhideWhenUsed/>
    <w:rsid w:val="007B0F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0FB8"/>
    <w:rPr>
      <w:rFonts w:ascii="Tahoma" w:eastAsia="Times New Roman" w:hAnsi="Tahoma"/>
      <w:sz w:val="16"/>
      <w:szCs w:val="16"/>
    </w:rPr>
  </w:style>
  <w:style w:type="paragraph" w:styleId="ab">
    <w:name w:val="Title"/>
    <w:basedOn w:val="a"/>
    <w:link w:val="ac"/>
    <w:qFormat/>
    <w:rsid w:val="007B0F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c">
    <w:name w:val="Заголовок Знак"/>
    <w:basedOn w:val="a0"/>
    <w:link w:val="ab"/>
    <w:rsid w:val="007B0FB8"/>
    <w:rPr>
      <w:rFonts w:ascii="Garamond" w:eastAsia="Times New Roman" w:hAnsi="Garamond"/>
      <w:b/>
      <w:bCs/>
      <w:sz w:val="38"/>
    </w:rPr>
  </w:style>
  <w:style w:type="paragraph" w:styleId="ad">
    <w:name w:val="Body Text Indent"/>
    <w:basedOn w:val="a"/>
    <w:link w:val="ae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B0FB8"/>
    <w:rPr>
      <w:rFonts w:ascii="Times New Roman" w:eastAsia="Times New Roman" w:hAnsi="Times New Roman"/>
      <w:sz w:val="26"/>
    </w:rPr>
  </w:style>
  <w:style w:type="paragraph" w:styleId="af">
    <w:name w:val="Subtitle"/>
    <w:basedOn w:val="a"/>
    <w:link w:val="af0"/>
    <w:qFormat/>
    <w:rsid w:val="007B0F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rFonts w:ascii="Times New Roman" w:hAnsi="Times New Roman"/>
      <w:spacing w:val="100"/>
      <w:sz w:val="28"/>
      <w:szCs w:val="20"/>
    </w:rPr>
  </w:style>
  <w:style w:type="character" w:customStyle="1" w:styleId="af0">
    <w:name w:val="Подзаголовок Знак"/>
    <w:basedOn w:val="a0"/>
    <w:link w:val="af"/>
    <w:rsid w:val="007B0FB8"/>
    <w:rPr>
      <w:rFonts w:ascii="Times New Roman" w:eastAsia="Times New Roman" w:hAnsi="Times New Roman"/>
      <w:spacing w:val="100"/>
      <w:sz w:val="28"/>
    </w:rPr>
  </w:style>
  <w:style w:type="character" w:styleId="af1">
    <w:name w:val="annotation reference"/>
    <w:rsid w:val="007B0FB8"/>
    <w:rPr>
      <w:sz w:val="16"/>
      <w:szCs w:val="16"/>
    </w:rPr>
  </w:style>
  <w:style w:type="paragraph" w:styleId="af2">
    <w:name w:val="annotation text"/>
    <w:basedOn w:val="a"/>
    <w:link w:val="af3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0FB8"/>
    <w:rPr>
      <w:rFonts w:ascii="Arial" w:eastAsia="Times New Roman" w:hAnsi="Arial"/>
    </w:rPr>
  </w:style>
  <w:style w:type="paragraph" w:styleId="af4">
    <w:name w:val="annotation subject"/>
    <w:basedOn w:val="af2"/>
    <w:next w:val="af2"/>
    <w:link w:val="af5"/>
    <w:rsid w:val="007B0FB8"/>
    <w:rPr>
      <w:b/>
      <w:bCs/>
    </w:rPr>
  </w:style>
  <w:style w:type="character" w:customStyle="1" w:styleId="af5">
    <w:name w:val="Тема примечания Знак"/>
    <w:basedOn w:val="af3"/>
    <w:link w:val="af4"/>
    <w:rsid w:val="007B0FB8"/>
    <w:rPr>
      <w:rFonts w:ascii="Arial" w:eastAsia="Times New Roman" w:hAnsi="Arial"/>
      <w:b/>
      <w:bCs/>
    </w:rPr>
  </w:style>
  <w:style w:type="paragraph" w:styleId="af6">
    <w:name w:val="caption"/>
    <w:basedOn w:val="a"/>
    <w:next w:val="a"/>
    <w:qFormat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7B0F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7B0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9">
    <w:name w:val="Plain Text"/>
    <w:basedOn w:val="a"/>
    <w:link w:val="afa"/>
    <w:unhideWhenUsed/>
    <w:rsid w:val="007B0F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B0FB8"/>
    <w:rPr>
      <w:rFonts w:ascii="Courier New" w:eastAsia="Times New Roman" w:hAnsi="Courier New"/>
    </w:rPr>
  </w:style>
  <w:style w:type="paragraph" w:customStyle="1" w:styleId="Style7">
    <w:name w:val="Style7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7B0F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7B0F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7B0F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7B0F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rsid w:val="007B0FB8"/>
  </w:style>
  <w:style w:type="paragraph" w:customStyle="1" w:styleId="-11">
    <w:name w:val="Цветной список - Акцент 11"/>
    <w:basedOn w:val="a"/>
    <w:uiPriority w:val="34"/>
    <w:qFormat/>
    <w:rsid w:val="007B0FB8"/>
    <w:pPr>
      <w:ind w:left="720"/>
      <w:contextualSpacing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7B0FB8"/>
    <w:pPr>
      <w:tabs>
        <w:tab w:val="right" w:leader="dot" w:pos="9345"/>
      </w:tabs>
      <w:spacing w:after="0" w:line="360" w:lineRule="auto"/>
      <w:jc w:val="both"/>
    </w:pPr>
    <w:rPr>
      <w:rFonts w:ascii="Times New Roman" w:eastAsia="Arial Unicode MS" w:hAnsi="Times New Roman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7B0F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B0FB8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afb">
    <w:name w:val="Body Text"/>
    <w:basedOn w:val="a"/>
    <w:link w:val="afc"/>
    <w:uiPriority w:val="99"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7B0FB8"/>
    <w:rPr>
      <w:rFonts w:ascii="Arial" w:eastAsia="Times New Roman" w:hAnsi="Arial"/>
    </w:rPr>
  </w:style>
  <w:style w:type="paragraph" w:styleId="22">
    <w:name w:val="Body Text 2"/>
    <w:basedOn w:val="a"/>
    <w:link w:val="23"/>
    <w:rsid w:val="007B0F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B0FB8"/>
    <w:rPr>
      <w:rFonts w:ascii="Arial" w:eastAsia="Times New Roman" w:hAnsi="Arial"/>
    </w:rPr>
  </w:style>
  <w:style w:type="paragraph" w:styleId="32">
    <w:name w:val="Body Text 3"/>
    <w:basedOn w:val="a"/>
    <w:link w:val="33"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B0FB8"/>
    <w:rPr>
      <w:rFonts w:ascii="Arial" w:eastAsia="Times New Roman" w:hAnsi="Arial"/>
      <w:sz w:val="16"/>
      <w:szCs w:val="16"/>
    </w:rPr>
  </w:style>
  <w:style w:type="paragraph" w:styleId="24">
    <w:name w:val="Body Text Indent 2"/>
    <w:basedOn w:val="a"/>
    <w:link w:val="25"/>
    <w:rsid w:val="007B0F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B0FB8"/>
    <w:rPr>
      <w:rFonts w:ascii="Arial" w:eastAsia="Times New Roman" w:hAnsi="Arial"/>
    </w:rPr>
  </w:style>
  <w:style w:type="paragraph" w:styleId="34">
    <w:name w:val="Body Text Indent 3"/>
    <w:basedOn w:val="a"/>
    <w:link w:val="35"/>
    <w:rsid w:val="007B0F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B0FB8"/>
    <w:rPr>
      <w:rFonts w:ascii="Arial" w:eastAsia="Times New Roman" w:hAnsi="Arial"/>
      <w:sz w:val="16"/>
      <w:szCs w:val="16"/>
    </w:rPr>
  </w:style>
  <w:style w:type="table" w:styleId="afd">
    <w:name w:val="Table Grid"/>
    <w:basedOn w:val="a1"/>
    <w:rsid w:val="007B0F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7B0FB8"/>
    <w:pPr>
      <w:tabs>
        <w:tab w:val="num" w:pos="1420"/>
      </w:tabs>
      <w:spacing w:after="0" w:line="240" w:lineRule="auto"/>
      <w:ind w:left="14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вопросы Знак2"/>
    <w:rsid w:val="007B0F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7B0FB8"/>
    <w:pPr>
      <w:spacing w:after="0" w:line="240" w:lineRule="auto"/>
      <w:ind w:left="34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7B0F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0">
    <w:name w:val="......."/>
    <w:basedOn w:val="Default"/>
    <w:next w:val="Default"/>
    <w:rsid w:val="007B0FB8"/>
    <w:rPr>
      <w:rFonts w:cs="Times New Roman"/>
      <w:color w:val="auto"/>
    </w:rPr>
  </w:style>
  <w:style w:type="character" w:styleId="aff1">
    <w:name w:val="page number"/>
    <w:rsid w:val="007B0FB8"/>
  </w:style>
  <w:style w:type="character" w:styleId="aff2">
    <w:name w:val="FollowedHyperlink"/>
    <w:rsid w:val="007B0F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7B0F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7B0FB8"/>
    <w:rPr>
      <w:rFonts w:ascii="Tahoma" w:eastAsia="Times New Roman" w:hAnsi="Tahoma"/>
      <w:shd w:val="clear" w:color="auto" w:fill="000080"/>
    </w:rPr>
  </w:style>
  <w:style w:type="paragraph" w:styleId="41">
    <w:name w:val="toc 4"/>
    <w:basedOn w:val="a"/>
    <w:next w:val="a"/>
    <w:autoRedefine/>
    <w:uiPriority w:val="39"/>
    <w:rsid w:val="007B0FB8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7B0FB8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7B0F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7B0FB8"/>
  </w:style>
  <w:style w:type="paragraph" w:styleId="6">
    <w:name w:val="toc 6"/>
    <w:basedOn w:val="a"/>
    <w:next w:val="a"/>
    <w:autoRedefine/>
    <w:uiPriority w:val="39"/>
    <w:unhideWhenUsed/>
    <w:rsid w:val="007B0FB8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B0FB8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B0FB8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B0FB8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B0FB8"/>
    <w:rPr>
      <w:rFonts w:ascii="Times New Roman" w:eastAsia="Times New Roman" w:hAnsi="Times New Roman"/>
    </w:rPr>
  </w:style>
  <w:style w:type="character" w:styleId="aff7">
    <w:name w:val="endnote reference"/>
    <w:uiPriority w:val="99"/>
    <w:semiHidden/>
    <w:unhideWhenUsed/>
    <w:rsid w:val="007B0F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7B0FB8"/>
    <w:rPr>
      <w:rFonts w:ascii="Times New Roman" w:eastAsia="Times New Roman" w:hAnsi="Times New Roman"/>
    </w:rPr>
  </w:style>
  <w:style w:type="character" w:styleId="affa">
    <w:name w:val="footnote reference"/>
    <w:uiPriority w:val="99"/>
    <w:semiHidden/>
    <w:unhideWhenUsed/>
    <w:rsid w:val="007B0FB8"/>
    <w:rPr>
      <w:vertAlign w:val="superscript"/>
    </w:rPr>
  </w:style>
  <w:style w:type="paragraph" w:styleId="affb">
    <w:name w:val="No Spacing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ffc">
    <w:name w:val="List Paragraph"/>
    <w:basedOn w:val="a"/>
    <w:uiPriority w:val="34"/>
    <w:qFormat/>
    <w:rsid w:val="007B0FB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Ненарокомов Александр Юрьевич</cp:lastModifiedBy>
  <cp:revision>2</cp:revision>
  <dcterms:created xsi:type="dcterms:W3CDTF">2024-10-15T10:12:00Z</dcterms:created>
  <dcterms:modified xsi:type="dcterms:W3CDTF">2024-10-15T10:12:00Z</dcterms:modified>
</cp:coreProperties>
</file>