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98B" w:rsidRDefault="00DE798B" w:rsidP="00DE798B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самостоятельной работы обучающегося</w:t>
      </w:r>
    </w:p>
    <w:p w:rsidR="00DE798B" w:rsidRPr="00FF4CCB" w:rsidRDefault="00DE798B" w:rsidP="00DE798B">
      <w:pPr>
        <w:tabs>
          <w:tab w:val="left" w:pos="2977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по дисциплине </w:t>
      </w:r>
      <w:r w:rsidRPr="00FF4CCB">
        <w:rPr>
          <w:b/>
          <w:sz w:val="28"/>
          <w:szCs w:val="28"/>
          <w:u w:val="single"/>
        </w:rPr>
        <w:t>«_фармакология</w:t>
      </w:r>
      <w:r>
        <w:rPr>
          <w:b/>
          <w:sz w:val="28"/>
          <w:szCs w:val="28"/>
          <w:u w:val="single"/>
        </w:rPr>
        <w:t xml:space="preserve"> </w:t>
      </w:r>
      <w:proofErr w:type="gramStart"/>
      <w:r>
        <w:rPr>
          <w:b/>
          <w:sz w:val="28"/>
          <w:szCs w:val="28"/>
          <w:u w:val="single"/>
        </w:rPr>
        <w:t xml:space="preserve">  </w:t>
      </w:r>
      <w:r w:rsidRPr="00FF4CCB">
        <w:rPr>
          <w:b/>
          <w:sz w:val="28"/>
          <w:szCs w:val="28"/>
          <w:u w:val="single"/>
        </w:rPr>
        <w:t>»</w:t>
      </w:r>
      <w:proofErr w:type="gramEnd"/>
    </w:p>
    <w:p w:rsidR="00DE798B" w:rsidRDefault="00DE798B" w:rsidP="00DE798B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обучающихся по образовательной программе специалитета</w:t>
      </w:r>
    </w:p>
    <w:p w:rsidR="00DE798B" w:rsidRDefault="00DE798B" w:rsidP="00DE798B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специальности/направлению подготовки </w:t>
      </w:r>
      <w:r w:rsidRPr="00A15E52">
        <w:rPr>
          <w:b/>
          <w:sz w:val="28"/>
          <w:szCs w:val="28"/>
        </w:rPr>
        <w:t>32.05.01</w:t>
      </w:r>
      <w:r>
        <w:rPr>
          <w:b/>
          <w:sz w:val="28"/>
          <w:szCs w:val="28"/>
          <w:u w:val="single"/>
        </w:rPr>
        <w:t xml:space="preserve"> Медико-профилактическое дело</w:t>
      </w:r>
      <w:r>
        <w:rPr>
          <w:b/>
          <w:sz w:val="28"/>
          <w:szCs w:val="28"/>
        </w:rPr>
        <w:t>,</w:t>
      </w:r>
    </w:p>
    <w:p w:rsidR="00DE798B" w:rsidRDefault="00DE798B" w:rsidP="00DE798B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направленность (профиль) </w:t>
      </w:r>
      <w:r w:rsidRPr="00493652">
        <w:rPr>
          <w:b/>
          <w:sz w:val="28"/>
          <w:szCs w:val="28"/>
          <w:u w:val="single"/>
        </w:rPr>
        <w:t>медико-профилактическое дело</w:t>
      </w:r>
      <w:r>
        <w:rPr>
          <w:b/>
          <w:sz w:val="28"/>
          <w:szCs w:val="28"/>
        </w:rPr>
        <w:t>,</w:t>
      </w:r>
    </w:p>
    <w:p w:rsidR="00DE798B" w:rsidRPr="0026094C" w:rsidRDefault="00DE798B" w:rsidP="00DE798B">
      <w:pPr>
        <w:tabs>
          <w:tab w:val="left" w:pos="29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форма обучения </w:t>
      </w:r>
      <w:r w:rsidRPr="00493652">
        <w:rPr>
          <w:b/>
          <w:sz w:val="28"/>
          <w:szCs w:val="28"/>
          <w:u w:val="single"/>
        </w:rPr>
        <w:t>очн</w:t>
      </w:r>
      <w:r>
        <w:rPr>
          <w:b/>
          <w:sz w:val="28"/>
          <w:szCs w:val="28"/>
          <w:u w:val="single"/>
        </w:rPr>
        <w:t>ая</w:t>
      </w:r>
    </w:p>
    <w:p w:rsidR="00DE798B" w:rsidRDefault="00DE798B" w:rsidP="00DE79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Pr="00FF4CCB">
        <w:rPr>
          <w:b/>
          <w:sz w:val="28"/>
          <w:szCs w:val="28"/>
          <w:u w:val="single"/>
        </w:rPr>
        <w:t>202</w:t>
      </w:r>
      <w:r w:rsidR="003B714B">
        <w:rPr>
          <w:b/>
          <w:sz w:val="28"/>
          <w:szCs w:val="28"/>
          <w:u w:val="single"/>
        </w:rPr>
        <w:t>4</w:t>
      </w:r>
      <w:r>
        <w:rPr>
          <w:b/>
          <w:sz w:val="28"/>
          <w:szCs w:val="28"/>
        </w:rPr>
        <w:t xml:space="preserve"> - </w:t>
      </w:r>
      <w:r w:rsidRPr="00FF4CCB">
        <w:rPr>
          <w:b/>
          <w:sz w:val="28"/>
          <w:szCs w:val="28"/>
          <w:u w:val="single"/>
        </w:rPr>
        <w:t>202</w:t>
      </w:r>
      <w:r w:rsidR="003B714B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 учебный год</w:t>
      </w:r>
    </w:p>
    <w:p w:rsidR="008A359D" w:rsidRPr="00D36941" w:rsidRDefault="008A359D" w:rsidP="00D36941">
      <w:pPr>
        <w:jc w:val="center"/>
        <w:rPr>
          <w:i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946"/>
        <w:gridCol w:w="1264"/>
      </w:tblGrid>
      <w:tr w:rsidR="00D36941" w:rsidRPr="000E1634" w:rsidTr="000E1634">
        <w:tc>
          <w:tcPr>
            <w:tcW w:w="1129" w:type="dxa"/>
          </w:tcPr>
          <w:p w:rsidR="00D36941" w:rsidRPr="000E1634" w:rsidRDefault="00D36941" w:rsidP="00D36941">
            <w:pPr>
              <w:jc w:val="center"/>
              <w:rPr>
                <w:b/>
              </w:rPr>
            </w:pPr>
            <w:r w:rsidRPr="000E1634">
              <w:rPr>
                <w:b/>
              </w:rPr>
              <w:t>№</w:t>
            </w:r>
          </w:p>
          <w:p w:rsidR="00D36941" w:rsidRPr="000E1634" w:rsidRDefault="00D36941" w:rsidP="00D36941">
            <w:pPr>
              <w:jc w:val="center"/>
              <w:rPr>
                <w:b/>
              </w:rPr>
            </w:pPr>
            <w:r w:rsidRPr="000E1634">
              <w:rPr>
                <w:b/>
              </w:rPr>
              <w:t>п/п</w:t>
            </w:r>
          </w:p>
          <w:p w:rsidR="00D36941" w:rsidRPr="000E1634" w:rsidRDefault="00D36941" w:rsidP="00D36941">
            <w:p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D36941" w:rsidRPr="000E1634" w:rsidRDefault="00D36941" w:rsidP="00D36941">
            <w:pPr>
              <w:jc w:val="center"/>
              <w:rPr>
                <w:b/>
              </w:rPr>
            </w:pPr>
          </w:p>
          <w:p w:rsidR="00D36941" w:rsidRPr="000E1634" w:rsidRDefault="00D36941" w:rsidP="00D36941">
            <w:pPr>
              <w:jc w:val="center"/>
              <w:rPr>
                <w:b/>
              </w:rPr>
            </w:pPr>
            <w:r w:rsidRPr="000E1634">
              <w:rPr>
                <w:b/>
              </w:rPr>
              <w:t>Тема самостоятельной работы</w:t>
            </w:r>
          </w:p>
        </w:tc>
        <w:tc>
          <w:tcPr>
            <w:tcW w:w="1264" w:type="dxa"/>
          </w:tcPr>
          <w:p w:rsidR="00D36941" w:rsidRPr="000E1634" w:rsidRDefault="00D36941" w:rsidP="008A359D">
            <w:pPr>
              <w:jc w:val="center"/>
              <w:rPr>
                <w:b/>
              </w:rPr>
            </w:pPr>
            <w:r w:rsidRPr="000E1634">
              <w:rPr>
                <w:b/>
              </w:rPr>
              <w:t>Всего часов</w:t>
            </w:r>
          </w:p>
        </w:tc>
      </w:tr>
      <w:tr w:rsidR="00D36941" w:rsidRPr="000E1634" w:rsidTr="000E1634">
        <w:tc>
          <w:tcPr>
            <w:tcW w:w="1129" w:type="dxa"/>
          </w:tcPr>
          <w:p w:rsidR="00D36941" w:rsidRPr="000E1634" w:rsidRDefault="00D36941" w:rsidP="00354193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D36941" w:rsidRPr="000E1634" w:rsidRDefault="00354193" w:rsidP="00354193">
            <w:pPr>
              <w:rPr>
                <w:b/>
              </w:rPr>
            </w:pPr>
            <w:r w:rsidRPr="000E1634">
              <w:rPr>
                <w:b/>
              </w:rPr>
              <w:t>Особенности выписывания мягких и твердых лекарственных форм</w:t>
            </w:r>
          </w:p>
        </w:tc>
        <w:tc>
          <w:tcPr>
            <w:tcW w:w="1264" w:type="dxa"/>
          </w:tcPr>
          <w:p w:rsidR="00D36941" w:rsidRPr="000E1634" w:rsidRDefault="00C664E6" w:rsidP="00D36941">
            <w:pPr>
              <w:jc w:val="center"/>
            </w:pPr>
            <w:r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жидких лекарственных форм, включая лекарственные формы для инъекций 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Этапы создания лекарственных средств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последовательность создания и внедрения лекарственных средств;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направления поиска новых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фазы клинических испытаний новых лекарственных веществ;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Средства, влияющие на афферентную иннервацию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особенности отпуска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Средства, влияющие на холинергические синапсы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особенности отпуска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Средства, влияющие на адренергические синапсы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особенности отпуска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Спирт этиловый. Снотворные средства. Противоэпилептические средства. Противопаркинсонические средства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особенности отпуска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Психотропные средства I (антипсихотические средства, антидепрессанты, средства для лечения маний) </w:t>
            </w:r>
          </w:p>
          <w:p w:rsidR="00C664E6" w:rsidRPr="000E1634" w:rsidRDefault="00C664E6" w:rsidP="00C664E6">
            <w:r w:rsidRPr="000E1634">
              <w:lastRenderedPageBreak/>
              <w:sym w:font="Symbol" w:char="F0B7"/>
            </w:r>
            <w:r w:rsidRPr="000E1634">
              <w:t xml:space="preserve"> особенности отпуска лекарственных средств;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lastRenderedPageBreak/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Психотропные средства II (анксиолитические средства, седативные средства, </w:t>
            </w:r>
            <w:proofErr w:type="spellStart"/>
            <w:r w:rsidRPr="000E1634">
              <w:rPr>
                <w:b/>
              </w:rPr>
              <w:t>психостимуляторы</w:t>
            </w:r>
            <w:proofErr w:type="spellEnd"/>
            <w:r w:rsidRPr="000E1634">
              <w:rPr>
                <w:b/>
              </w:rPr>
              <w:t xml:space="preserve">, </w:t>
            </w:r>
            <w:proofErr w:type="spellStart"/>
            <w:r w:rsidRPr="000E1634">
              <w:rPr>
                <w:b/>
              </w:rPr>
              <w:t>ноотропные</w:t>
            </w:r>
            <w:proofErr w:type="spellEnd"/>
            <w:r w:rsidRPr="000E1634">
              <w:rPr>
                <w:b/>
              </w:rPr>
              <w:t xml:space="preserve"> средства). Аналептики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особенности отпуска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Болеутоляющие (анальгетические) средства.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особенности отпуска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Средства для наркоза (общие анестетики)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механизм действия общих анестетиков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стадии наркоза </w:t>
            </w:r>
            <w:r w:rsidRPr="000E1634">
              <w:sym w:font="Symbol" w:char="F0B7"/>
            </w:r>
            <w:r w:rsidRPr="000E1634">
              <w:t xml:space="preserve"> жидкие летучие вещества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газообразные вещества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средства для неингаляционного наркоза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комбинированное применение средств для наркоза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комбинированное применение средств для наркоза с препаратами других фармакологических групп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Средства, влияющие на функции органов дыхания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особенности отпуска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Средства, влияющие на функции органов пищеварения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особенности отпуска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Средства, влияющие на систему крови. Средства, влияющие на </w:t>
            </w:r>
            <w:proofErr w:type="spellStart"/>
            <w:r w:rsidRPr="000E1634">
              <w:rPr>
                <w:b/>
              </w:rPr>
              <w:t>миометрий</w:t>
            </w:r>
            <w:proofErr w:type="spellEnd"/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особенности отпуска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rPr>
                <w:b/>
              </w:rPr>
            </w:pPr>
            <w:r w:rsidRPr="000E1634">
              <w:rPr>
                <w:b/>
              </w:rPr>
              <w:t xml:space="preserve">Особенности выписывания рецептов для препаратов из раздела: Кардиотонические и противоаритмические средства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особенности отпуска лекарственных средств; </w:t>
            </w:r>
          </w:p>
          <w:p w:rsidR="00C664E6" w:rsidRPr="000E1634" w:rsidRDefault="00C664E6" w:rsidP="00C664E6">
            <w:r w:rsidRPr="000E1634">
              <w:sym w:font="Symbol" w:char="F0B7"/>
            </w:r>
            <w:r w:rsidRPr="000E1634">
              <w:t xml:space="preserve"> специфика выписывания рецептов; </w:t>
            </w:r>
          </w:p>
          <w:p w:rsidR="00C664E6" w:rsidRPr="000E1634" w:rsidRDefault="00C664E6" w:rsidP="00C664E6">
            <w:r w:rsidRPr="000E1634">
              <w:lastRenderedPageBreak/>
              <w:sym w:font="Symbol" w:char="F0B7"/>
            </w:r>
            <w:r w:rsidRPr="000E1634"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lastRenderedPageBreak/>
              <w:t>2,8</w:t>
            </w:r>
          </w:p>
        </w:tc>
      </w:tr>
      <w:tr w:rsidR="00C664E6" w:rsidRPr="000E1634" w:rsidTr="000E1634">
        <w:tc>
          <w:tcPr>
            <w:tcW w:w="1129" w:type="dxa"/>
          </w:tcPr>
          <w:p w:rsidR="00C664E6" w:rsidRPr="000E1634" w:rsidRDefault="00C664E6" w:rsidP="00C664E6">
            <w:pPr>
              <w:pStyle w:val="a4"/>
            </w:pPr>
          </w:p>
        </w:tc>
        <w:tc>
          <w:tcPr>
            <w:tcW w:w="6946" w:type="dxa"/>
          </w:tcPr>
          <w:p w:rsidR="00C664E6" w:rsidRPr="000E1634" w:rsidRDefault="00C664E6" w:rsidP="00C664E6">
            <w:pPr>
              <w:jc w:val="right"/>
              <w:rPr>
                <w:b/>
              </w:rPr>
            </w:pP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9E3664" w:rsidRDefault="00C664E6" w:rsidP="00C664E6">
            <w:pPr>
              <w:pStyle w:val="a4"/>
              <w:numPr>
                <w:ilvl w:val="0"/>
                <w:numId w:val="1"/>
              </w:numPr>
              <w:spacing w:after="300" w:line="360" w:lineRule="auto"/>
              <w:jc w:val="both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 xml:space="preserve">Особенности выписывания рецептов для препаратов из раздела: Средства, применяемые при недостаточности коронарного кровообращения. Средства, применяемые при нарушении мозгового кровообращения 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</w:t>
            </w:r>
          </w:p>
          <w:p w:rsidR="00C664E6" w:rsidRDefault="00C664E6" w:rsidP="00C664E6"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 xml:space="preserve">Особенности выписывания рецептов для препаратов из раздела: </w:t>
            </w:r>
            <w:proofErr w:type="spellStart"/>
            <w:r>
              <w:t>Антигипертензивные</w:t>
            </w:r>
            <w:proofErr w:type="spellEnd"/>
            <w:r>
              <w:t xml:space="preserve"> средства 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</w:t>
            </w:r>
          </w:p>
          <w:p w:rsidR="00C664E6" w:rsidRDefault="00C664E6" w:rsidP="00C664E6"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 xml:space="preserve">Особенности выписывания рецептов для препаратов из раздела: Гипертензивные средства. </w:t>
            </w:r>
            <w:proofErr w:type="spellStart"/>
            <w:r>
              <w:t>Венотропные</w:t>
            </w:r>
            <w:proofErr w:type="spellEnd"/>
            <w:r>
              <w:t xml:space="preserve"> (</w:t>
            </w:r>
            <w:proofErr w:type="spellStart"/>
            <w:r>
              <w:t>флеботропные</w:t>
            </w:r>
            <w:proofErr w:type="spellEnd"/>
            <w:r>
              <w:t xml:space="preserve">) средства. Диуретические средства. 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</w:t>
            </w:r>
          </w:p>
          <w:p w:rsidR="00C664E6" w:rsidRDefault="00C664E6" w:rsidP="00C664E6">
            <w:r>
              <w:t xml:space="preserve"> </w:t>
            </w:r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>Особенности выписывания рецептов для препаратов из раздела: Гормональные средства.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</w:t>
            </w:r>
          </w:p>
          <w:p w:rsidR="00C664E6" w:rsidRDefault="00C664E6" w:rsidP="00C664E6"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 xml:space="preserve">Особенности выписывания рецептов для препаратов из раздела: Противовоспалительные средства. 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</w:t>
            </w:r>
          </w:p>
          <w:p w:rsidR="00C664E6" w:rsidRDefault="00C664E6" w:rsidP="00C664E6"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 xml:space="preserve">Особенности выписывания рецептов для препаратов из раздела: Противоаллергические и </w:t>
            </w:r>
            <w:proofErr w:type="spellStart"/>
            <w:r>
              <w:t>иммунотропные</w:t>
            </w:r>
            <w:proofErr w:type="spellEnd"/>
            <w:r>
              <w:t xml:space="preserve"> средства. 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 xml:space="preserve">Особенности выписывания рецептов для препаратов из раздела: Витаминные, ферментные и антиферментные средства. </w:t>
            </w:r>
            <w:proofErr w:type="spellStart"/>
            <w:r>
              <w:t>Противоатеросклеротические</w:t>
            </w:r>
            <w:proofErr w:type="spellEnd"/>
            <w:r>
              <w:t xml:space="preserve"> средства. 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</w:t>
            </w:r>
          </w:p>
          <w:p w:rsidR="00C664E6" w:rsidRDefault="00C664E6" w:rsidP="00C664E6"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препаратов. 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 xml:space="preserve">Особенности выписывания рецептов для препаратов из раздела: Средства, влияющие на минеральный обмен костной ткани. </w:t>
            </w:r>
            <w:proofErr w:type="spellStart"/>
            <w:r>
              <w:t>Противоподагрические</w:t>
            </w:r>
            <w:proofErr w:type="spellEnd"/>
            <w:r>
              <w:t xml:space="preserve"> средства.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</w:t>
            </w:r>
          </w:p>
          <w:p w:rsidR="00C664E6" w:rsidRDefault="00C664E6" w:rsidP="00C664E6"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>Особенности выписывания рецептов для препаратов из раздела: Антисептики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</w:t>
            </w:r>
          </w:p>
          <w:p w:rsidR="00C664E6" w:rsidRDefault="00C664E6" w:rsidP="00C664E6"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Default="00C664E6" w:rsidP="00C664E6"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>Особенности выписывания рецептов для препаратов из раздела: Антибиотики.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</w:t>
            </w:r>
          </w:p>
          <w:p w:rsidR="00C664E6" w:rsidRDefault="00C664E6" w:rsidP="00C664E6"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 xml:space="preserve">Особенности выписывания рецептов для препаратов из раздела: Синтетические противомикробные средства. Противотуберкулезные средства. Противосифилитические средства. 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</w:t>
            </w:r>
          </w:p>
          <w:p w:rsidR="00C664E6" w:rsidRDefault="00C664E6" w:rsidP="00C664E6"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 xml:space="preserve">Особенности выписывания рецептов для препаратов из раздела: Противовирусные средства. Противогрибковые средства. </w:t>
            </w:r>
          </w:p>
          <w:p w:rsidR="00C664E6" w:rsidRDefault="00C664E6" w:rsidP="00C664E6">
            <w:r>
              <w:sym w:font="Symbol" w:char="F0B7"/>
            </w:r>
            <w:r>
              <w:t xml:space="preserve"> особенности отпуска лекарственных средств; </w:t>
            </w:r>
          </w:p>
          <w:p w:rsidR="00C664E6" w:rsidRDefault="00C664E6" w:rsidP="00C664E6">
            <w:r>
              <w:sym w:font="Symbol" w:char="F0B7"/>
            </w:r>
            <w:r>
              <w:t xml:space="preserve"> специфика выписывания рецептов; </w:t>
            </w:r>
          </w:p>
          <w:p w:rsidR="00C664E6" w:rsidRPr="001979A3" w:rsidRDefault="00C664E6" w:rsidP="00C664E6">
            <w:pPr>
              <w:jc w:val="both"/>
            </w:pPr>
            <w:r>
              <w:sym w:font="Symbol" w:char="F0B7"/>
            </w:r>
            <w:r>
              <w:t xml:space="preserve"> 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proofErr w:type="spellStart"/>
            <w:r>
              <w:t>Противопротозойные</w:t>
            </w:r>
            <w:proofErr w:type="spellEnd"/>
            <w:r>
              <w:t xml:space="preserve"> средства. Классификация. Фармакологическая характеристика противомалярийных и противотрихомонадных средств. Применение. Побочные эффекты.</w:t>
            </w:r>
          </w:p>
          <w:p w:rsidR="00C664E6" w:rsidRDefault="00C664E6" w:rsidP="00C664E6">
            <w:pPr>
              <w:pStyle w:val="a4"/>
              <w:numPr>
                <w:ilvl w:val="0"/>
                <w:numId w:val="4"/>
              </w:numPr>
              <w:ind w:left="285" w:hanging="284"/>
              <w:jc w:val="both"/>
            </w:pPr>
            <w:r>
              <w:t xml:space="preserve">особенности отпуска лекарственных средств; </w:t>
            </w:r>
          </w:p>
          <w:p w:rsidR="00C664E6" w:rsidRDefault="00C664E6" w:rsidP="00C664E6">
            <w:pPr>
              <w:pStyle w:val="a4"/>
              <w:numPr>
                <w:ilvl w:val="0"/>
                <w:numId w:val="4"/>
              </w:numPr>
              <w:ind w:left="285" w:hanging="284"/>
              <w:jc w:val="both"/>
            </w:pPr>
            <w:r>
              <w:t xml:space="preserve">специфика выписывания рецептов; </w:t>
            </w:r>
          </w:p>
          <w:p w:rsidR="00C664E6" w:rsidRPr="001979A3" w:rsidRDefault="00C664E6" w:rsidP="00C664E6">
            <w:pPr>
              <w:pStyle w:val="a4"/>
              <w:numPr>
                <w:ilvl w:val="0"/>
                <w:numId w:val="3"/>
              </w:numPr>
              <w:ind w:left="285" w:hanging="284"/>
            </w:pPr>
            <w:r>
              <w:t xml:space="preserve">основные фармакологические характеристики главных представителей данных групп 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 xml:space="preserve">Противоглистные средства. Классификация. Механизм действия. Фармакологическая характеристика препаратов. Показания к применению. Побочные эффекты. </w:t>
            </w:r>
          </w:p>
          <w:p w:rsidR="00C664E6" w:rsidRDefault="00C664E6" w:rsidP="00C664E6">
            <w:pPr>
              <w:pStyle w:val="a4"/>
              <w:numPr>
                <w:ilvl w:val="0"/>
                <w:numId w:val="3"/>
              </w:numPr>
              <w:ind w:left="285" w:hanging="284"/>
              <w:jc w:val="both"/>
            </w:pPr>
            <w:r>
              <w:t xml:space="preserve">особенности отпуска лекарственных средств; </w:t>
            </w:r>
          </w:p>
          <w:p w:rsidR="00C664E6" w:rsidRDefault="00C664E6" w:rsidP="00C664E6">
            <w:pPr>
              <w:pStyle w:val="a4"/>
              <w:numPr>
                <w:ilvl w:val="0"/>
                <w:numId w:val="3"/>
              </w:numPr>
              <w:ind w:left="285" w:hanging="284"/>
              <w:jc w:val="both"/>
            </w:pPr>
            <w:r>
              <w:t xml:space="preserve">специфика выписывания рецептов; </w:t>
            </w:r>
          </w:p>
          <w:p w:rsidR="00C664E6" w:rsidRPr="001979A3" w:rsidRDefault="00C664E6" w:rsidP="00C664E6">
            <w:pPr>
              <w:pStyle w:val="a4"/>
              <w:numPr>
                <w:ilvl w:val="0"/>
                <w:numId w:val="3"/>
              </w:numPr>
              <w:ind w:left="285" w:hanging="284"/>
            </w:pPr>
            <w:r>
              <w:t>основные фармакологические характеристики главных представителей данных групп препаратов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t>2,8</w:t>
            </w:r>
          </w:p>
        </w:tc>
      </w:tr>
      <w:tr w:rsidR="00C664E6" w:rsidRPr="000E1634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6946" w:type="dxa"/>
          </w:tcPr>
          <w:p w:rsidR="00C664E6" w:rsidRDefault="00C664E6" w:rsidP="00C664E6">
            <w:r>
              <w:t>Противоопухолевые (</w:t>
            </w:r>
            <w:proofErr w:type="spellStart"/>
            <w:r>
              <w:t>противобластомные</w:t>
            </w:r>
            <w:proofErr w:type="spellEnd"/>
            <w:r>
              <w:t xml:space="preserve">) средства: </w:t>
            </w:r>
            <w:proofErr w:type="spellStart"/>
            <w:r>
              <w:t>алкилирующие</w:t>
            </w:r>
            <w:proofErr w:type="spellEnd"/>
            <w:r>
              <w:t xml:space="preserve"> и антиметаболиты. Лекарственные препараты с противоопухолевой активностью (антибиотики, гормональные </w:t>
            </w:r>
            <w:r>
              <w:lastRenderedPageBreak/>
              <w:t xml:space="preserve">препараты и антагонисты гормонов, ферменты, средства растительного происхождения, радиоактивные изотопы). Механизм действия. Фармакологическая характеристика. Показания к применению. Побочные эффекты. </w:t>
            </w:r>
          </w:p>
          <w:p w:rsidR="00C664E6" w:rsidRDefault="00C664E6" w:rsidP="00C664E6">
            <w:pPr>
              <w:pStyle w:val="a4"/>
              <w:numPr>
                <w:ilvl w:val="0"/>
                <w:numId w:val="5"/>
              </w:numPr>
              <w:ind w:left="285" w:hanging="284"/>
              <w:jc w:val="both"/>
            </w:pPr>
            <w:r>
              <w:t xml:space="preserve">особенности отпуска лекарственных средств; </w:t>
            </w:r>
          </w:p>
          <w:p w:rsidR="00C664E6" w:rsidRDefault="00C664E6" w:rsidP="00C664E6">
            <w:pPr>
              <w:pStyle w:val="a4"/>
              <w:numPr>
                <w:ilvl w:val="0"/>
                <w:numId w:val="5"/>
              </w:numPr>
              <w:ind w:left="285" w:hanging="284"/>
              <w:jc w:val="both"/>
            </w:pPr>
            <w:r>
              <w:t xml:space="preserve">специфика выписывания рецептов; </w:t>
            </w:r>
          </w:p>
          <w:p w:rsidR="00C664E6" w:rsidRPr="001979A3" w:rsidRDefault="00C664E6" w:rsidP="00C664E6">
            <w:pPr>
              <w:pStyle w:val="a4"/>
              <w:numPr>
                <w:ilvl w:val="0"/>
                <w:numId w:val="5"/>
              </w:numPr>
              <w:ind w:left="285" w:hanging="284"/>
              <w:jc w:val="both"/>
            </w:pPr>
            <w:r>
              <w:t>основные фармакологические характеристики главных представителей данных групп препаратов.</w:t>
            </w:r>
          </w:p>
        </w:tc>
        <w:tc>
          <w:tcPr>
            <w:tcW w:w="1264" w:type="dxa"/>
          </w:tcPr>
          <w:p w:rsidR="00C664E6" w:rsidRDefault="00C664E6" w:rsidP="00C664E6">
            <w:pPr>
              <w:jc w:val="center"/>
            </w:pPr>
            <w:r w:rsidRPr="003E7706">
              <w:lastRenderedPageBreak/>
              <w:t>2,8</w:t>
            </w:r>
          </w:p>
        </w:tc>
      </w:tr>
      <w:tr w:rsidR="00C664E6" w:rsidRPr="00C664E6" w:rsidTr="00B33F13">
        <w:tc>
          <w:tcPr>
            <w:tcW w:w="1129" w:type="dxa"/>
          </w:tcPr>
          <w:p w:rsidR="00C664E6" w:rsidRPr="001979A3" w:rsidRDefault="00C664E6" w:rsidP="00C664E6">
            <w:pPr>
              <w:pStyle w:val="a4"/>
              <w:rPr>
                <w:b/>
              </w:rPr>
            </w:pPr>
          </w:p>
        </w:tc>
        <w:tc>
          <w:tcPr>
            <w:tcW w:w="6946" w:type="dxa"/>
          </w:tcPr>
          <w:p w:rsidR="00C664E6" w:rsidRPr="00C664E6" w:rsidRDefault="00C664E6" w:rsidP="00C664E6">
            <w:pPr>
              <w:jc w:val="right"/>
              <w:rPr>
                <w:b/>
              </w:rPr>
            </w:pPr>
            <w:r w:rsidRPr="00C664E6">
              <w:rPr>
                <w:b/>
              </w:rPr>
              <w:t xml:space="preserve">Итого: </w:t>
            </w:r>
          </w:p>
        </w:tc>
        <w:tc>
          <w:tcPr>
            <w:tcW w:w="1264" w:type="dxa"/>
          </w:tcPr>
          <w:p w:rsidR="00C664E6" w:rsidRPr="00C664E6" w:rsidRDefault="00C664E6" w:rsidP="00C664E6">
            <w:pPr>
              <w:jc w:val="right"/>
              <w:rPr>
                <w:b/>
              </w:rPr>
            </w:pPr>
            <w:r w:rsidRPr="00C664E6">
              <w:rPr>
                <w:b/>
              </w:rPr>
              <w:t>84 ч</w:t>
            </w:r>
          </w:p>
        </w:tc>
      </w:tr>
    </w:tbl>
    <w:p w:rsidR="001979A3" w:rsidRDefault="001979A3" w:rsidP="001979A3"/>
    <w:p w:rsidR="00DE798B" w:rsidRDefault="00DE798B" w:rsidP="001979A3"/>
    <w:p w:rsidR="00DE798B" w:rsidRDefault="00DE798B" w:rsidP="00DE798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Рассмотрено на заседании кафедры фармакологии и биоинформатики </w:t>
      </w:r>
    </w:p>
    <w:p w:rsidR="00DE798B" w:rsidRPr="00C92482" w:rsidRDefault="00DE798B" w:rsidP="00DE798B">
      <w:pPr>
        <w:jc w:val="both"/>
        <w:rPr>
          <w:sz w:val="26"/>
          <w:szCs w:val="26"/>
          <w:u w:val="single"/>
        </w:rPr>
      </w:pPr>
      <w:proofErr w:type="gramStart"/>
      <w:r>
        <w:rPr>
          <w:sz w:val="26"/>
          <w:szCs w:val="26"/>
        </w:rPr>
        <w:t xml:space="preserve">« </w:t>
      </w:r>
      <w:r w:rsidRPr="00C92482">
        <w:rPr>
          <w:sz w:val="26"/>
          <w:szCs w:val="26"/>
          <w:u w:val="single"/>
        </w:rPr>
        <w:t>2</w:t>
      </w:r>
      <w:r w:rsidR="003B714B">
        <w:rPr>
          <w:sz w:val="26"/>
          <w:szCs w:val="26"/>
          <w:u w:val="single"/>
        </w:rPr>
        <w:t>6</w:t>
      </w:r>
      <w:proofErr w:type="gramEnd"/>
      <w:r>
        <w:rPr>
          <w:sz w:val="26"/>
          <w:szCs w:val="26"/>
        </w:rPr>
        <w:t xml:space="preserve"> »  </w:t>
      </w:r>
      <w:r w:rsidRPr="00C92482">
        <w:rPr>
          <w:sz w:val="26"/>
          <w:szCs w:val="26"/>
          <w:u w:val="single"/>
        </w:rPr>
        <w:t xml:space="preserve">    0</w:t>
      </w:r>
      <w:r w:rsidR="003B714B">
        <w:rPr>
          <w:sz w:val="26"/>
          <w:szCs w:val="26"/>
          <w:u w:val="single"/>
        </w:rPr>
        <w:t>4</w:t>
      </w:r>
      <w:r w:rsidRPr="00C92482">
        <w:rPr>
          <w:sz w:val="26"/>
          <w:szCs w:val="26"/>
          <w:u w:val="single"/>
        </w:rPr>
        <w:t xml:space="preserve">     </w:t>
      </w:r>
      <w:r>
        <w:rPr>
          <w:sz w:val="26"/>
          <w:szCs w:val="26"/>
        </w:rPr>
        <w:t xml:space="preserve">  202</w:t>
      </w:r>
      <w:r w:rsidR="003B714B">
        <w:rPr>
          <w:sz w:val="26"/>
          <w:szCs w:val="26"/>
        </w:rPr>
        <w:t>4</w:t>
      </w:r>
      <w:r>
        <w:rPr>
          <w:sz w:val="26"/>
          <w:szCs w:val="26"/>
        </w:rPr>
        <w:t xml:space="preserve"> г., протокол №  </w:t>
      </w:r>
      <w:r w:rsidRPr="00C92482">
        <w:rPr>
          <w:sz w:val="26"/>
          <w:szCs w:val="26"/>
          <w:u w:val="single"/>
        </w:rPr>
        <w:t>1</w:t>
      </w:r>
      <w:r w:rsidR="003B714B">
        <w:rPr>
          <w:sz w:val="26"/>
          <w:szCs w:val="26"/>
          <w:u w:val="single"/>
        </w:rPr>
        <w:t>4</w:t>
      </w:r>
    </w:p>
    <w:p w:rsidR="00DE798B" w:rsidRDefault="00DE798B" w:rsidP="00DE798B">
      <w:pPr>
        <w:rPr>
          <w:sz w:val="26"/>
          <w:szCs w:val="26"/>
        </w:rPr>
      </w:pPr>
    </w:p>
    <w:p w:rsidR="006B7204" w:rsidRPr="00564728" w:rsidRDefault="006B7204" w:rsidP="00DE798B">
      <w:pPr>
        <w:rPr>
          <w:sz w:val="26"/>
          <w:szCs w:val="26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2551"/>
        <w:gridCol w:w="2256"/>
      </w:tblGrid>
      <w:tr w:rsidR="006B7204" w:rsidTr="00775D9B">
        <w:tc>
          <w:tcPr>
            <w:tcW w:w="4532" w:type="dxa"/>
          </w:tcPr>
          <w:p w:rsidR="006B7204" w:rsidRDefault="006B7204" w:rsidP="00775D9B">
            <w:pPr>
              <w:tabs>
                <w:tab w:val="left" w:pos="8810"/>
              </w:tabs>
              <w:spacing w:before="201"/>
              <w:ind w:left="-142"/>
              <w:contextualSpacing/>
              <w:rPr>
                <w:sz w:val="28"/>
                <w:szCs w:val="28"/>
              </w:rPr>
            </w:pPr>
            <w:r w:rsidRPr="00664297">
              <w:rPr>
                <w:sz w:val="28"/>
                <w:szCs w:val="28"/>
              </w:rPr>
              <w:t>Заведующий</w:t>
            </w:r>
            <w:r w:rsidRPr="00664297">
              <w:rPr>
                <w:spacing w:val="-2"/>
                <w:sz w:val="28"/>
                <w:szCs w:val="28"/>
              </w:rPr>
              <w:t xml:space="preserve"> </w:t>
            </w:r>
            <w:r w:rsidRPr="00664297">
              <w:rPr>
                <w:sz w:val="28"/>
                <w:szCs w:val="28"/>
              </w:rPr>
              <w:t xml:space="preserve">кафедрой, </w:t>
            </w:r>
          </w:p>
          <w:p w:rsidR="006B7204" w:rsidRDefault="006B7204" w:rsidP="00775D9B">
            <w:pPr>
              <w:tabs>
                <w:tab w:val="left" w:pos="8810"/>
              </w:tabs>
              <w:spacing w:before="201"/>
              <w:contextualSpacing/>
              <w:rPr>
                <w:sz w:val="28"/>
                <w:szCs w:val="28"/>
              </w:rPr>
            </w:pPr>
            <w:r w:rsidRPr="00664297">
              <w:rPr>
                <w:sz w:val="28"/>
                <w:szCs w:val="28"/>
              </w:rPr>
              <w:t>академик</w:t>
            </w:r>
            <w:r w:rsidRPr="00664297">
              <w:rPr>
                <w:spacing w:val="-5"/>
                <w:sz w:val="28"/>
                <w:szCs w:val="28"/>
              </w:rPr>
              <w:t xml:space="preserve"> </w:t>
            </w:r>
            <w:r w:rsidRPr="00664297">
              <w:rPr>
                <w:sz w:val="28"/>
                <w:szCs w:val="28"/>
              </w:rPr>
              <w:t>РАН</w:t>
            </w:r>
          </w:p>
        </w:tc>
        <w:tc>
          <w:tcPr>
            <w:tcW w:w="2551" w:type="dxa"/>
          </w:tcPr>
          <w:p w:rsidR="006B7204" w:rsidRDefault="006B7204" w:rsidP="00775D9B">
            <w:pPr>
              <w:tabs>
                <w:tab w:val="left" w:pos="8810"/>
              </w:tabs>
              <w:spacing w:before="201"/>
              <w:contextualSpacing/>
              <w:rPr>
                <w:sz w:val="28"/>
                <w:szCs w:val="28"/>
              </w:rPr>
            </w:pPr>
            <w:r w:rsidRPr="00E808C7">
              <w:rPr>
                <w:noProof/>
              </w:rPr>
              <w:drawing>
                <wp:inline distT="0" distB="0" distL="0" distR="0" wp14:anchorId="78013D4F" wp14:editId="6299E586">
                  <wp:extent cx="1329471" cy="467311"/>
                  <wp:effectExtent l="19050" t="0" r="4029" b="0"/>
                  <wp:docPr id="7" name="Рисунок 1" descr="I:\Безымянный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I: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b="774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9471" cy="467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6" w:type="dxa"/>
          </w:tcPr>
          <w:p w:rsidR="006B7204" w:rsidRDefault="006B7204" w:rsidP="00775D9B">
            <w:pPr>
              <w:tabs>
                <w:tab w:val="left" w:pos="8810"/>
              </w:tabs>
              <w:spacing w:before="201"/>
              <w:contextualSpacing/>
              <w:rPr>
                <w:sz w:val="28"/>
                <w:szCs w:val="28"/>
              </w:rPr>
            </w:pPr>
            <w:r w:rsidRPr="00664297">
              <w:rPr>
                <w:sz w:val="28"/>
                <w:szCs w:val="28"/>
              </w:rPr>
              <w:t>А.А. Спасов</w:t>
            </w:r>
          </w:p>
        </w:tc>
      </w:tr>
    </w:tbl>
    <w:p w:rsidR="00DE798B" w:rsidRPr="00DE798B" w:rsidRDefault="00DE798B" w:rsidP="00DE798B">
      <w:pPr>
        <w:rPr>
          <w:sz w:val="26"/>
          <w:szCs w:val="26"/>
        </w:rPr>
      </w:pPr>
    </w:p>
    <w:p w:rsidR="00E808C7" w:rsidRDefault="00E808C7" w:rsidP="00DE798B">
      <w:bookmarkStart w:id="0" w:name="_GoBack"/>
      <w:bookmarkEnd w:id="0"/>
    </w:p>
    <w:sectPr w:rsidR="00E808C7" w:rsidSect="002A344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F7FF1"/>
    <w:multiLevelType w:val="hybridMultilevel"/>
    <w:tmpl w:val="3F66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2908"/>
    <w:multiLevelType w:val="hybridMultilevel"/>
    <w:tmpl w:val="F6C6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D3EA7"/>
    <w:multiLevelType w:val="hybridMultilevel"/>
    <w:tmpl w:val="00D6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7F73F3"/>
    <w:multiLevelType w:val="hybridMultilevel"/>
    <w:tmpl w:val="AE1E5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B25A8"/>
    <w:multiLevelType w:val="hybridMultilevel"/>
    <w:tmpl w:val="6268AF7C"/>
    <w:lvl w:ilvl="0" w:tplc="72349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941"/>
    <w:rsid w:val="000E1634"/>
    <w:rsid w:val="000F7F33"/>
    <w:rsid w:val="001979A3"/>
    <w:rsid w:val="001A128D"/>
    <w:rsid w:val="001C07E9"/>
    <w:rsid w:val="002A3441"/>
    <w:rsid w:val="00354193"/>
    <w:rsid w:val="003B714B"/>
    <w:rsid w:val="0045629A"/>
    <w:rsid w:val="00492E8B"/>
    <w:rsid w:val="00677360"/>
    <w:rsid w:val="006B7204"/>
    <w:rsid w:val="0070644E"/>
    <w:rsid w:val="008A359D"/>
    <w:rsid w:val="009E3664"/>
    <w:rsid w:val="00A524EC"/>
    <w:rsid w:val="00B25D43"/>
    <w:rsid w:val="00BA7A85"/>
    <w:rsid w:val="00BC2CF5"/>
    <w:rsid w:val="00C664E6"/>
    <w:rsid w:val="00D2727B"/>
    <w:rsid w:val="00D36941"/>
    <w:rsid w:val="00DB6311"/>
    <w:rsid w:val="00DE798B"/>
    <w:rsid w:val="00E10D2C"/>
    <w:rsid w:val="00E808C7"/>
    <w:rsid w:val="00EF77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B80AF"/>
  <w15:docId w15:val="{6D1E03B5-CA3B-5B49-99D7-C03EC5509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30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79A3"/>
    <w:pPr>
      <w:spacing w:after="0" w:line="240" w:lineRule="auto"/>
      <w:jc w:val="left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41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80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08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4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8</cp:revision>
  <cp:lastPrinted>2021-09-28T08:51:00Z</cp:lastPrinted>
  <dcterms:created xsi:type="dcterms:W3CDTF">2023-06-27T14:16:00Z</dcterms:created>
  <dcterms:modified xsi:type="dcterms:W3CDTF">2024-09-17T10:34:00Z</dcterms:modified>
</cp:coreProperties>
</file>