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9" w:rsidRDefault="00EE48A9" w:rsidP="002F6EC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 xml:space="preserve">Новые медицинские издания по </w:t>
      </w:r>
      <w:r w:rsidR="002F6ECE">
        <w:rPr>
          <w:rFonts w:ascii="Times New Roman" w:hAnsi="Times New Roman"/>
          <w:b/>
          <w:sz w:val="24"/>
          <w:szCs w:val="24"/>
        </w:rPr>
        <w:t>медицинской реабилитации</w:t>
      </w:r>
      <w:r>
        <w:rPr>
          <w:rFonts w:ascii="Times New Roman" w:hAnsi="Times New Roman"/>
          <w:b/>
          <w:sz w:val="24"/>
          <w:szCs w:val="24"/>
        </w:rPr>
        <w:t xml:space="preserve"> в электронном виде</w:t>
      </w:r>
    </w:p>
    <w:p w:rsidR="00F073EF" w:rsidRDefault="00F073EF" w:rsidP="002F6EC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290830</wp:posOffset>
            </wp:positionV>
            <wp:extent cx="1435100" cy="2042160"/>
            <wp:effectExtent l="190500" t="152400" r="165100" b="129540"/>
            <wp:wrapSquare wrapText="bothSides"/>
            <wp:docPr id="34" name="Рисунок 7" descr="https://medknigaservis.ru/wp-content/uploads/2024/04/NF0028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4/04/NF0028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04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73EF" w:rsidRDefault="00F073EF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3EF">
        <w:rPr>
          <w:rFonts w:ascii="Times New Roman" w:hAnsi="Times New Roman"/>
          <w:b/>
          <w:sz w:val="24"/>
          <w:szCs w:val="24"/>
        </w:rPr>
        <w:t>Епифанов, В. А.</w:t>
      </w:r>
      <w:r w:rsidRPr="00F073EF">
        <w:rPr>
          <w:rFonts w:ascii="Times New Roman" w:hAnsi="Times New Roman"/>
          <w:sz w:val="24"/>
          <w:szCs w:val="24"/>
        </w:rPr>
        <w:t xml:space="preserve"> Медико-социальная реабилитация пациентов с различной патологией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в 2 ч. Часть I : учебное пособие / В. А. Епифанов, А. В. Епифанов. - Москва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EF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073EF">
        <w:rPr>
          <w:rFonts w:ascii="Times New Roman" w:hAnsi="Times New Roman"/>
          <w:sz w:val="24"/>
          <w:szCs w:val="24"/>
        </w:rPr>
        <w:t>, 2024. - 592 с. - ISBN 978-5-9704-8627-6. - Электронная версия доступна на сайте ЭБС "Консультант студента"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[сайт]. URL: </w:t>
      </w:r>
      <w:hyperlink r:id="rId7" w:history="1">
        <w:r w:rsidR="001B7CC0"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https://www.studentlibrary.ru/book/ISBN9785970486276.html</w:t>
        </w:r>
      </w:hyperlink>
      <w:r w:rsidR="001B7CC0">
        <w:rPr>
          <w:rFonts w:ascii="Times New Roman" w:hAnsi="Times New Roman"/>
          <w:sz w:val="24"/>
          <w:szCs w:val="24"/>
        </w:rPr>
        <w:t xml:space="preserve"> </w:t>
      </w:r>
      <w:r w:rsidRPr="00F073EF">
        <w:rPr>
          <w:rFonts w:ascii="Times New Roman" w:hAnsi="Times New Roman"/>
          <w:sz w:val="24"/>
          <w:szCs w:val="24"/>
        </w:rPr>
        <w:t>(дата обращения: 14.11.2024).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F073EF" w:rsidRPr="00F073EF" w:rsidRDefault="00F073EF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3EF">
        <w:rPr>
          <w:rFonts w:ascii="Times New Roman" w:hAnsi="Times New Roman"/>
          <w:sz w:val="24"/>
          <w:szCs w:val="24"/>
        </w:rPr>
        <w:t xml:space="preserve">В учебном пособии с современных научных позиций рассмотрены вопросы реабилитации больных с заболеваниями и повреждениями различных органов и систем. Достаточно подробно представлено клинико-физиологическое обоснование применения средств реабилитации в комплексном лечении больных и инвалидов. Основу книги составляют современные принципы назначения различных средств медицинской реабилитации (программы реабилитации) с использованием двигательного режима, различных методов лечебно-физической культуры и массажа, мануальной и физиотерапии, психотерапии, </w:t>
      </w:r>
      <w:proofErr w:type="spellStart"/>
      <w:r w:rsidRPr="00F073EF">
        <w:rPr>
          <w:rFonts w:ascii="Times New Roman" w:hAnsi="Times New Roman"/>
          <w:sz w:val="24"/>
          <w:szCs w:val="24"/>
        </w:rPr>
        <w:t>эрготерапии</w:t>
      </w:r>
      <w:proofErr w:type="spellEnd"/>
      <w:r w:rsidRPr="00F073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3EF">
        <w:rPr>
          <w:rFonts w:ascii="Times New Roman" w:hAnsi="Times New Roman"/>
          <w:sz w:val="24"/>
          <w:szCs w:val="24"/>
        </w:rPr>
        <w:t>иппотерапии</w:t>
      </w:r>
      <w:proofErr w:type="spellEnd"/>
      <w:r w:rsidRPr="00F073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3EF">
        <w:rPr>
          <w:rFonts w:ascii="Times New Roman" w:hAnsi="Times New Roman"/>
          <w:sz w:val="24"/>
          <w:szCs w:val="24"/>
        </w:rPr>
        <w:t>кинезиотейпирования</w:t>
      </w:r>
      <w:proofErr w:type="spellEnd"/>
      <w:r w:rsidRPr="00F073EF">
        <w:rPr>
          <w:rFonts w:ascii="Times New Roman" w:hAnsi="Times New Roman"/>
          <w:sz w:val="24"/>
          <w:szCs w:val="24"/>
        </w:rPr>
        <w:t xml:space="preserve"> и т.д. Широко освещены и представлены в программах реабилитации методики, получившие наибольшее распространение при различных заболеваниях и повреждениях центральной и периферической нервной системы. Рассмотрены частные методики применения средств реабилитации при болезнях </w:t>
      </w:r>
      <w:proofErr w:type="spellStart"/>
      <w:proofErr w:type="gramStart"/>
      <w:r w:rsidRPr="00F073EF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F073EF">
        <w:rPr>
          <w:rFonts w:ascii="Times New Roman" w:hAnsi="Times New Roman"/>
          <w:sz w:val="24"/>
          <w:szCs w:val="24"/>
        </w:rPr>
        <w:t xml:space="preserve"> системы, органов дыхания, а также при заболеваниях и повреждениях костно-мышечной системы, обмена веществ и метаболических заболеваниях. Каждая глава включает описание клинической симптоматики и диагностики основного заболевания (повреждения), что позволяет индивидуализировать программы реабилитации.</w:t>
      </w:r>
    </w:p>
    <w:p w:rsidR="00F073EF" w:rsidRDefault="00F073EF" w:rsidP="002F6EC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073EF">
        <w:rPr>
          <w:rFonts w:ascii="Times New Roman" w:hAnsi="Times New Roman"/>
          <w:sz w:val="24"/>
          <w:szCs w:val="24"/>
        </w:rPr>
        <w:t xml:space="preserve">Издание предназначено студентам медицинских училищ и колледжей, обучающимся по специальности 31.02.01 </w:t>
      </w:r>
      <w:r w:rsidRPr="00F073EF">
        <w:rPr>
          <w:rFonts w:ascii="Times New Roman" w:hAnsi="Times New Roman"/>
          <w:b/>
          <w:sz w:val="24"/>
          <w:szCs w:val="24"/>
        </w:rPr>
        <w:t>«Лечебное дело».</w:t>
      </w:r>
    </w:p>
    <w:p w:rsidR="001B7CC0" w:rsidRPr="00173AA8" w:rsidRDefault="001B7CC0" w:rsidP="002F6ECE">
      <w:pPr>
        <w:pStyle w:val="a4"/>
        <w:numPr>
          <w:ilvl w:val="0"/>
          <w:numId w:val="1"/>
        </w:numPr>
        <w:tabs>
          <w:tab w:val="clear" w:pos="643"/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8" w:history="1">
        <w:r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https://www.studentlibrary.ru/book/ISBN9785970486276.html</w:t>
        </w:r>
      </w:hyperlink>
      <w:r w:rsidRPr="00803B70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1B7CC0" w:rsidRPr="00173AA8" w:rsidRDefault="001B7CC0" w:rsidP="002F6ECE">
      <w:pPr>
        <w:pStyle w:val="a4"/>
        <w:tabs>
          <w:tab w:val="left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8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1B7CC0" w:rsidRPr="001B7CC0" w:rsidRDefault="001B7CC0" w:rsidP="002F6ECE">
      <w:pPr>
        <w:pStyle w:val="a4"/>
        <w:numPr>
          <w:ilvl w:val="0"/>
          <w:numId w:val="8"/>
        </w:numPr>
        <w:tabs>
          <w:tab w:val="clear" w:pos="720"/>
          <w:tab w:val="left" w:pos="709"/>
        </w:tabs>
        <w:spacing w:after="120"/>
        <w:ind w:left="0" w:firstLine="0"/>
      </w:pPr>
      <w:r w:rsidRPr="002F6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0" w:history="1">
        <w:r w:rsidRPr="002F6EC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F073EF" w:rsidRDefault="00F073EF" w:rsidP="002F6ECE">
      <w:pPr>
        <w:spacing w:after="120"/>
        <w:jc w:val="both"/>
        <w:rPr>
          <w:noProof/>
          <w:lang w:eastAsia="ru-RU"/>
        </w:rPr>
      </w:pPr>
    </w:p>
    <w:p w:rsidR="002F6ECE" w:rsidRDefault="002F6ECE" w:rsidP="002F6ECE">
      <w:pPr>
        <w:spacing w:after="120"/>
        <w:jc w:val="both"/>
        <w:rPr>
          <w:noProof/>
          <w:lang w:eastAsia="ru-RU"/>
        </w:rPr>
      </w:pPr>
    </w:p>
    <w:p w:rsidR="002F6ECE" w:rsidRDefault="002F6ECE" w:rsidP="002F6ECE">
      <w:pPr>
        <w:spacing w:after="120"/>
        <w:jc w:val="both"/>
        <w:rPr>
          <w:noProof/>
          <w:lang w:eastAsia="ru-RU"/>
        </w:rPr>
      </w:pPr>
    </w:p>
    <w:p w:rsidR="002F6ECE" w:rsidRDefault="002F6ECE" w:rsidP="002F6ECE">
      <w:pPr>
        <w:spacing w:after="120"/>
        <w:jc w:val="both"/>
        <w:rPr>
          <w:noProof/>
          <w:lang w:eastAsia="ru-RU"/>
        </w:rPr>
      </w:pPr>
    </w:p>
    <w:p w:rsidR="00F073EF" w:rsidRDefault="00F073EF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107950</wp:posOffset>
            </wp:positionV>
            <wp:extent cx="1421130" cy="2035175"/>
            <wp:effectExtent l="190500" t="152400" r="179070" b="136525"/>
            <wp:wrapSquare wrapText="bothSides"/>
            <wp:docPr id="26" name="Рисунок 4" descr="https://medknigaservis.ru/wp-content/uploads/2024/04/NF0028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4/04/NF0028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073EF">
        <w:rPr>
          <w:rFonts w:ascii="Times New Roman" w:hAnsi="Times New Roman"/>
          <w:b/>
          <w:sz w:val="24"/>
          <w:szCs w:val="24"/>
        </w:rPr>
        <w:t>Медико-социальная реабилитация пациентов с различной патологией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в 2 ч. Часть II : учебное пособие / В. А. Епифанов, Н. Б. </w:t>
      </w:r>
      <w:proofErr w:type="spellStart"/>
      <w:r w:rsidRPr="00F073EF">
        <w:rPr>
          <w:rFonts w:ascii="Times New Roman" w:hAnsi="Times New Roman"/>
          <w:sz w:val="24"/>
          <w:szCs w:val="24"/>
        </w:rPr>
        <w:t>Корчажкина</w:t>
      </w:r>
      <w:proofErr w:type="spellEnd"/>
      <w:r w:rsidRPr="00F073EF">
        <w:rPr>
          <w:rFonts w:ascii="Times New Roman" w:hAnsi="Times New Roman"/>
          <w:sz w:val="24"/>
          <w:szCs w:val="24"/>
        </w:rPr>
        <w:t>, А. В. Епифанов [и др.]. - Москва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EF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073EF">
        <w:rPr>
          <w:rFonts w:ascii="Times New Roman" w:hAnsi="Times New Roman"/>
          <w:sz w:val="24"/>
          <w:szCs w:val="24"/>
        </w:rPr>
        <w:t>, 2024. - 560 с. - ISBN 978-5-9704-8628-3. - Электронная версия доступна на сайте ЭБС "Консультант студента"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[сайт]. URL: </w:t>
      </w:r>
      <w:hyperlink r:id="rId12" w:history="1">
        <w:r w:rsidRPr="00987B8E">
          <w:rPr>
            <w:rStyle w:val="a3"/>
            <w:rFonts w:ascii="Times New Roman" w:hAnsi="Times New Roman"/>
            <w:sz w:val="24"/>
            <w:szCs w:val="24"/>
          </w:rPr>
          <w:t>https://www.studentlibrary.ru/book/ISBN9785970486283.html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073EF">
        <w:rPr>
          <w:rFonts w:ascii="Times New Roman" w:hAnsi="Times New Roman"/>
          <w:sz w:val="24"/>
          <w:szCs w:val="24"/>
        </w:rPr>
        <w:t>(дата обращения: 14.11.2024).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F073EF" w:rsidRPr="00F073EF" w:rsidRDefault="00F073EF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3EF">
        <w:rPr>
          <w:rFonts w:ascii="Times New Roman" w:hAnsi="Times New Roman"/>
          <w:sz w:val="24"/>
          <w:szCs w:val="24"/>
        </w:rPr>
        <w:t xml:space="preserve">В двух частях издания собраны самые современные сведения о заболеваниях и повреждениях, с которыми ежедневно сталкивается практикующий врач. </w:t>
      </w:r>
      <w:proofErr w:type="gramStart"/>
      <w:r w:rsidRPr="00F073EF">
        <w:rPr>
          <w:rFonts w:ascii="Times New Roman" w:hAnsi="Times New Roman"/>
          <w:sz w:val="24"/>
          <w:szCs w:val="24"/>
        </w:rPr>
        <w:t xml:space="preserve">Во второй части учебного пособия представлены реабилитационные мероприятия при заболеваниях органов пищеварения, печени, почек и мочевыводящих путей, дано клинико-функциональное обоснование применения различных средств реабилитации в хирургической и стоматологической клиниках, при </w:t>
      </w:r>
      <w:proofErr w:type="spellStart"/>
      <w:r w:rsidRPr="00F073EF">
        <w:rPr>
          <w:rFonts w:ascii="Times New Roman" w:hAnsi="Times New Roman"/>
          <w:sz w:val="24"/>
          <w:szCs w:val="24"/>
        </w:rPr>
        <w:t>ЛОР-заболеваниях</w:t>
      </w:r>
      <w:proofErr w:type="spellEnd"/>
      <w:r w:rsidRPr="00F073EF">
        <w:rPr>
          <w:rFonts w:ascii="Times New Roman" w:hAnsi="Times New Roman"/>
          <w:sz w:val="24"/>
          <w:szCs w:val="24"/>
        </w:rPr>
        <w:t xml:space="preserve"> и в офтальмологии, гинекологии и онкологии, выделен раздел медицинской реабилитации лиц пожилого и старческого возраста.</w:t>
      </w:r>
      <w:proofErr w:type="gramEnd"/>
      <w:r w:rsidRPr="00F073EF">
        <w:rPr>
          <w:rFonts w:ascii="Times New Roman" w:hAnsi="Times New Roman"/>
          <w:sz w:val="24"/>
          <w:szCs w:val="24"/>
        </w:rPr>
        <w:t xml:space="preserve"> Заслуживает внимания материал, освещающий проблему паллиативной помощи тяжелобольным. Каждая глава включает описание клинической симптоматики и диагностики основного заболевания (повреждения), необходимое для </w:t>
      </w:r>
      <w:proofErr w:type="spellStart"/>
      <w:r w:rsidRPr="00F073EF">
        <w:rPr>
          <w:rFonts w:ascii="Times New Roman" w:hAnsi="Times New Roman"/>
          <w:sz w:val="24"/>
          <w:szCs w:val="24"/>
        </w:rPr>
        <w:t>индивидуализирования</w:t>
      </w:r>
      <w:proofErr w:type="spellEnd"/>
      <w:r w:rsidRPr="00F073EF">
        <w:rPr>
          <w:rFonts w:ascii="Times New Roman" w:hAnsi="Times New Roman"/>
          <w:sz w:val="24"/>
          <w:szCs w:val="24"/>
        </w:rPr>
        <w:t xml:space="preserve"> программы реабилитации. Учебное пособие хорошо иллюстрировано рисунками, таблицами и схемами, что позволяет улучшить</w:t>
      </w:r>
      <w:r>
        <w:rPr>
          <w:rFonts w:ascii="Times New Roman" w:hAnsi="Times New Roman"/>
          <w:sz w:val="24"/>
          <w:szCs w:val="24"/>
        </w:rPr>
        <w:t xml:space="preserve"> качество изучаемого материала.</w:t>
      </w:r>
    </w:p>
    <w:p w:rsidR="00F073EF" w:rsidRDefault="00F073EF" w:rsidP="002F6EC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073EF">
        <w:rPr>
          <w:rFonts w:ascii="Times New Roman" w:hAnsi="Times New Roman"/>
          <w:sz w:val="24"/>
          <w:szCs w:val="24"/>
        </w:rPr>
        <w:t xml:space="preserve">Издание предназначено студентам медицинских училищ и колледжей, обучающимся по специальности 31.02.01 </w:t>
      </w:r>
      <w:r w:rsidRPr="00F073EF">
        <w:rPr>
          <w:rFonts w:ascii="Times New Roman" w:hAnsi="Times New Roman"/>
          <w:b/>
          <w:sz w:val="24"/>
          <w:szCs w:val="24"/>
        </w:rPr>
        <w:t>«Лечебное дело».</w:t>
      </w:r>
    </w:p>
    <w:p w:rsidR="006C56FC" w:rsidRPr="00173AA8" w:rsidRDefault="006C56FC" w:rsidP="002F6ECE">
      <w:pPr>
        <w:pStyle w:val="a4"/>
        <w:numPr>
          <w:ilvl w:val="0"/>
          <w:numId w:val="1"/>
        </w:numPr>
        <w:tabs>
          <w:tab w:val="clear" w:pos="643"/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3" w:history="1">
        <w:r w:rsidRPr="00987B8E">
          <w:rPr>
            <w:rStyle w:val="a3"/>
            <w:rFonts w:ascii="Times New Roman" w:hAnsi="Times New Roman"/>
            <w:sz w:val="24"/>
            <w:szCs w:val="24"/>
          </w:rPr>
          <w:t>https://www.studentlibrary.ru/book/ISBN9785970486283.html</w:t>
        </w:r>
      </w:hyperlink>
      <w:r w:rsidRPr="00803B70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6C56FC" w:rsidRPr="00173AA8" w:rsidRDefault="006C56FC" w:rsidP="002F6ECE">
      <w:pPr>
        <w:pStyle w:val="a4"/>
        <w:tabs>
          <w:tab w:val="left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90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2F6ECE" w:rsidRPr="002F6ECE" w:rsidRDefault="006C56FC" w:rsidP="002F6ECE">
      <w:pPr>
        <w:pStyle w:val="a4"/>
        <w:numPr>
          <w:ilvl w:val="0"/>
          <w:numId w:val="2"/>
        </w:numPr>
        <w:tabs>
          <w:tab w:val="clear" w:pos="644"/>
          <w:tab w:val="left" w:pos="0"/>
          <w:tab w:val="left" w:pos="709"/>
        </w:tabs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</w:t>
      </w:r>
      <w:r w:rsidR="002F6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6ECE" w:rsidRDefault="002F6ECE" w:rsidP="002F6ECE">
      <w:pPr>
        <w:pStyle w:val="a4"/>
        <w:numPr>
          <w:ilvl w:val="0"/>
          <w:numId w:val="2"/>
        </w:numPr>
        <w:spacing w:after="120"/>
        <w:ind w:hanging="11"/>
      </w:pPr>
      <w:hyperlink r:id="rId1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F6ECE" w:rsidRDefault="002F6ECE" w:rsidP="002F6ECE">
      <w:pPr>
        <w:pStyle w:val="a4"/>
        <w:spacing w:after="120"/>
        <w:ind w:left="644"/>
        <w:rPr>
          <w:rFonts w:ascii="Times New Roman" w:hAnsi="Times New Roman"/>
          <w:sz w:val="24"/>
          <w:szCs w:val="24"/>
        </w:rPr>
      </w:pPr>
    </w:p>
    <w:p w:rsidR="006C56FC" w:rsidRDefault="002F6ECE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273050</wp:posOffset>
            </wp:positionV>
            <wp:extent cx="1412875" cy="2232025"/>
            <wp:effectExtent l="19050" t="0" r="0" b="0"/>
            <wp:wrapSquare wrapText="bothSides"/>
            <wp:docPr id="86" name="Рисунок 14" descr="Бурмистров Д. А. - Реабилитация при болях в спине средствами силовой трен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урмистров Д. А. - Реабилитация при болях в спине средствами силовой трениров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3AE" w:rsidRDefault="001B7CC0" w:rsidP="002F6ECE">
      <w:pPr>
        <w:shd w:val="clear" w:color="auto" w:fill="FFFFFF"/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2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62BC" w:rsidRPr="008A62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Бурмистров, Д. А. </w:t>
      </w:r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>Реабилитация при болях в спине средствами силовой тренировки</w:t>
      </w:r>
      <w:proofErr w:type="gramStart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Д. А. Бурмистров. — 7-е изд., стер. — Санкт-Петербург</w:t>
      </w:r>
      <w:proofErr w:type="gramStart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Лань, 2025. — 312 с. — ISBN 978-5-507-52027-5. — Текст</w:t>
      </w:r>
      <w:proofErr w:type="gramStart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16" w:history="1">
        <w:r w:rsidR="008A62BC" w:rsidRPr="00987B8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https://e.lanbook.com/book/436298</w:t>
        </w:r>
      </w:hyperlink>
      <w:r w:rsid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14.11.2024). — Режим доступа: для </w:t>
      </w:r>
      <w:proofErr w:type="spellStart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>авториз</w:t>
      </w:r>
      <w:proofErr w:type="spellEnd"/>
      <w:r w:rsidR="008A62BC" w:rsidRPr="008A62BC">
        <w:rPr>
          <w:rFonts w:ascii="Times New Roman" w:eastAsia="Times New Roman" w:hAnsi="Times New Roman"/>
          <w:sz w:val="24"/>
          <w:szCs w:val="24"/>
          <w:lang w:eastAsia="ru-RU"/>
        </w:rPr>
        <w:t>. пользователей.</w:t>
      </w:r>
    </w:p>
    <w:p w:rsidR="008A62BC" w:rsidRDefault="008A62BC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2BC">
        <w:rPr>
          <w:rFonts w:ascii="Times New Roman" w:hAnsi="Times New Roman"/>
          <w:sz w:val="24"/>
          <w:szCs w:val="24"/>
        </w:rPr>
        <w:t xml:space="preserve">В монографии рассмотрены механизмы развития дегенеративно-дистрофических процессов в позвоночнике вследствие инволюционных изменений в организме человека. Представлены </w:t>
      </w:r>
      <w:r w:rsidRPr="008A62BC">
        <w:rPr>
          <w:rFonts w:ascii="Times New Roman" w:hAnsi="Times New Roman"/>
          <w:sz w:val="24"/>
          <w:szCs w:val="24"/>
        </w:rPr>
        <w:lastRenderedPageBreak/>
        <w:t>методы консервативного лечения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2BC">
        <w:rPr>
          <w:rFonts w:ascii="Times New Roman" w:hAnsi="Times New Roman"/>
          <w:sz w:val="24"/>
          <w:szCs w:val="24"/>
        </w:rPr>
        <w:t>вторичной профилактики при данной патологии. Проанализированы результаты использования спортивно-оздоровительной технологии атлетической направленности с целью двигательной реабилитации при дегенеративно-дистрофических процессах в позвоночнике. Изучены изменения состояния опорно-двигательного аппарата и критериев качества жизни в результате применения названной технологии лицами среднего и пожилого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5DC" w:rsidRDefault="008A62BC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2BC">
        <w:rPr>
          <w:rFonts w:ascii="Times New Roman" w:hAnsi="Times New Roman"/>
          <w:sz w:val="24"/>
          <w:szCs w:val="24"/>
        </w:rPr>
        <w:t xml:space="preserve">Книга содержит теоретический и практический материал, предназначенный для студентов, обучающихся по </w:t>
      </w:r>
      <w:r w:rsidRPr="008A62BC">
        <w:rPr>
          <w:rFonts w:ascii="Times New Roman" w:hAnsi="Times New Roman"/>
          <w:b/>
          <w:sz w:val="24"/>
          <w:szCs w:val="24"/>
        </w:rPr>
        <w:t>специальности «Лечебная физкультура и спортивная медицина»</w:t>
      </w:r>
      <w:r w:rsidRPr="008A62BC">
        <w:rPr>
          <w:rFonts w:ascii="Times New Roman" w:hAnsi="Times New Roman"/>
          <w:sz w:val="24"/>
          <w:szCs w:val="24"/>
        </w:rPr>
        <w:t xml:space="preserve">; «Физическая культура для лиц с отклонениями </w:t>
      </w:r>
      <w:proofErr w:type="spellStart"/>
      <w:r w:rsidRPr="008A62BC">
        <w:rPr>
          <w:rFonts w:ascii="Times New Roman" w:hAnsi="Times New Roman"/>
          <w:sz w:val="24"/>
          <w:szCs w:val="24"/>
        </w:rPr>
        <w:t>всостоянии</w:t>
      </w:r>
      <w:proofErr w:type="spellEnd"/>
      <w:r w:rsidRPr="008A62BC">
        <w:rPr>
          <w:rFonts w:ascii="Times New Roman" w:hAnsi="Times New Roman"/>
          <w:sz w:val="24"/>
          <w:szCs w:val="24"/>
        </w:rPr>
        <w:t xml:space="preserve"> здоровья (адаптивная физическая культура)»; «Физическая культура», «Геронтология и гериатрия», а также для аспирантов, докторантов, слушателей отделения последипломной подготовки, профессиональных тренеров, научных сотрудников, преподавателей и других специалистов, решающих </w:t>
      </w:r>
      <w:r w:rsidRPr="008A62BC">
        <w:rPr>
          <w:rFonts w:ascii="Times New Roman" w:hAnsi="Times New Roman"/>
          <w:b/>
          <w:sz w:val="24"/>
          <w:szCs w:val="24"/>
        </w:rPr>
        <w:t>вопросы двигательной реабилитации лиц разного возраста</w:t>
      </w:r>
      <w:r w:rsidRPr="008A62BC">
        <w:rPr>
          <w:rFonts w:ascii="Times New Roman" w:hAnsi="Times New Roman"/>
          <w:sz w:val="24"/>
          <w:szCs w:val="24"/>
        </w:rPr>
        <w:t>.</w:t>
      </w:r>
      <w:proofErr w:type="gramEnd"/>
    </w:p>
    <w:p w:rsidR="001B7CC0" w:rsidRDefault="002F6ECE" w:rsidP="002F6ECE">
      <w:pPr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298450</wp:posOffset>
            </wp:positionV>
            <wp:extent cx="1415415" cy="2143125"/>
            <wp:effectExtent l="190500" t="152400" r="165735" b="142875"/>
            <wp:wrapSquare wrapText="bothSides"/>
            <wp:docPr id="80" name="Рисунок 9" descr="Книга&quot; Спортивная черепно-мозговая травма&quot; Издательство &quot;Спорт&quot; А. В. Смоленский, О. А. Шеве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нига&quot; Спортивная черепно-мозговая травма&quot; Издательство &quot;Спорт&quot; А. В. Смоленский, О. А. Шевеле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7CC0" w:rsidRDefault="001B7CC0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39B7">
        <w:rPr>
          <w:rFonts w:ascii="Times New Roman" w:hAnsi="Times New Roman"/>
          <w:b/>
          <w:sz w:val="24"/>
          <w:szCs w:val="24"/>
        </w:rPr>
        <w:t xml:space="preserve">Смоленский, А. В. </w:t>
      </w:r>
      <w:r w:rsidRPr="00A639B7">
        <w:rPr>
          <w:rFonts w:ascii="Times New Roman" w:hAnsi="Times New Roman"/>
          <w:sz w:val="24"/>
          <w:szCs w:val="24"/>
        </w:rPr>
        <w:t>Спортивная черепно-мозговая травма</w:t>
      </w:r>
      <w:proofErr w:type="gramStart"/>
      <w:r w:rsidRPr="00A639B7">
        <w:rPr>
          <w:rFonts w:ascii="Times New Roman" w:hAnsi="Times New Roman"/>
          <w:sz w:val="24"/>
          <w:szCs w:val="24"/>
        </w:rPr>
        <w:t xml:space="preserve">   :</w:t>
      </w:r>
      <w:proofErr w:type="gramEnd"/>
      <w:r w:rsidRPr="00A639B7">
        <w:rPr>
          <w:rFonts w:ascii="Times New Roman" w:hAnsi="Times New Roman"/>
          <w:sz w:val="24"/>
          <w:szCs w:val="24"/>
        </w:rPr>
        <w:t xml:space="preserve"> монография / А. В. Смоленский, О. А. Шевелев. - Москва</w:t>
      </w:r>
      <w:proofErr w:type="gramStart"/>
      <w:r w:rsidRPr="00A63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9B7">
        <w:rPr>
          <w:rFonts w:ascii="Times New Roman" w:hAnsi="Times New Roman"/>
          <w:sz w:val="24"/>
          <w:szCs w:val="24"/>
        </w:rPr>
        <w:t xml:space="preserve"> Спорт, 2024. - 220 с. - ISBN 978-5-907601-68-0. - Текст</w:t>
      </w:r>
      <w:proofErr w:type="gramStart"/>
      <w:r w:rsidRPr="00A63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9B7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63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9B7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50FFA">
          <w:rPr>
            <w:rStyle w:val="a3"/>
            <w:rFonts w:ascii="Times New Roman" w:hAnsi="Times New Roman"/>
            <w:sz w:val="24"/>
            <w:szCs w:val="24"/>
          </w:rPr>
          <w:t>https://www.studentlibrary.ru/book/ISBN9785907601680.html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639B7">
        <w:rPr>
          <w:rFonts w:ascii="Times New Roman" w:hAnsi="Times New Roman"/>
          <w:sz w:val="24"/>
          <w:szCs w:val="24"/>
        </w:rPr>
        <w:t>(дата обращения: 13.11.2024). - Режим доступа</w:t>
      </w:r>
      <w:proofErr w:type="gramStart"/>
      <w:r w:rsidRPr="00A639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9B7">
        <w:rPr>
          <w:rFonts w:ascii="Times New Roman" w:hAnsi="Times New Roman"/>
          <w:sz w:val="24"/>
          <w:szCs w:val="24"/>
        </w:rPr>
        <w:t xml:space="preserve"> по подписке.</w:t>
      </w:r>
    </w:p>
    <w:p w:rsidR="001B7CC0" w:rsidRPr="00A639B7" w:rsidRDefault="001B7CC0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39B7">
        <w:rPr>
          <w:rFonts w:ascii="Times New Roman" w:hAnsi="Times New Roman"/>
          <w:sz w:val="24"/>
          <w:szCs w:val="24"/>
        </w:rPr>
        <w:t xml:space="preserve">В монографии изложены вопросы эпидемиологии, патофизиологии и клинических форм спортивной черепно-мозговой травмы в спорте, особенности современной диагностики и лабораторного контроля после перенесенной спортивной черепно-мозговой травмы, а также подходы к лечению, включая </w:t>
      </w:r>
      <w:proofErr w:type="spellStart"/>
      <w:r w:rsidRPr="00A639B7">
        <w:rPr>
          <w:rFonts w:ascii="Times New Roman" w:hAnsi="Times New Roman"/>
          <w:sz w:val="24"/>
          <w:szCs w:val="24"/>
        </w:rPr>
        <w:t>немедикаментозные</w:t>
      </w:r>
      <w:proofErr w:type="spellEnd"/>
      <w:r w:rsidRPr="00A639B7">
        <w:rPr>
          <w:rFonts w:ascii="Times New Roman" w:hAnsi="Times New Roman"/>
          <w:sz w:val="24"/>
          <w:szCs w:val="24"/>
        </w:rPr>
        <w:t xml:space="preserve"> и физические методы в восстановлении спортсменов после легкой черепно-мозговой травмы. Кроме того, представлены рекомендации по возвращению к занятиям спортом и соревнованиям спортсменов после спортивной черепно-мозговой травмы.</w:t>
      </w:r>
    </w:p>
    <w:p w:rsidR="001B7CC0" w:rsidRDefault="001B7CC0" w:rsidP="002F6E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39B7">
        <w:rPr>
          <w:rFonts w:ascii="Times New Roman" w:hAnsi="Times New Roman"/>
          <w:sz w:val="24"/>
          <w:szCs w:val="24"/>
        </w:rPr>
        <w:t>Монография предназначена широкому кругу специалистов клинической медицины, травматологам, неврологам, врачам ЛФК, спортивной медицины и специалистам, работающим в спорте.</w:t>
      </w:r>
    </w:p>
    <w:p w:rsidR="001B7CC0" w:rsidRPr="00173AA8" w:rsidRDefault="001B7CC0" w:rsidP="002F6ECE">
      <w:pPr>
        <w:pStyle w:val="a4"/>
        <w:numPr>
          <w:ilvl w:val="0"/>
          <w:numId w:val="1"/>
        </w:numPr>
        <w:tabs>
          <w:tab w:val="clear" w:pos="643"/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9" w:history="1">
        <w:r w:rsidRPr="00C50FFA">
          <w:rPr>
            <w:rStyle w:val="a3"/>
            <w:rFonts w:ascii="Times New Roman" w:hAnsi="Times New Roman"/>
            <w:sz w:val="24"/>
            <w:szCs w:val="24"/>
          </w:rPr>
          <w:t>https://www.studentlibrary.ru/book/ISBN9785907601680.html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3B70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13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1B7CC0" w:rsidRPr="00173AA8" w:rsidRDefault="001B7CC0" w:rsidP="002F6ECE">
      <w:pPr>
        <w:pStyle w:val="a4"/>
        <w:tabs>
          <w:tab w:val="left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81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1B7CC0" w:rsidRDefault="001B7CC0" w:rsidP="002F6ECE">
      <w:pPr>
        <w:pStyle w:val="a4"/>
        <w:numPr>
          <w:ilvl w:val="0"/>
          <w:numId w:val="2"/>
        </w:numPr>
        <w:tabs>
          <w:tab w:val="clear" w:pos="644"/>
          <w:tab w:val="left" w:pos="0"/>
          <w:tab w:val="left" w:pos="709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0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F6ECE" w:rsidRDefault="002F6ECE" w:rsidP="002F6E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ECE" w:rsidRDefault="00EE48A9" w:rsidP="002F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</w:p>
    <w:p w:rsidR="002F6ECE" w:rsidRDefault="00EE48A9" w:rsidP="002F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библиограф </w:t>
      </w:r>
    </w:p>
    <w:p w:rsidR="009A4808" w:rsidRPr="00DC66A1" w:rsidRDefault="00EE48A9" w:rsidP="002F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В. Спивакова</w:t>
      </w:r>
    </w:p>
    <w:sectPr w:rsidR="009A4808" w:rsidRPr="00DC66A1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1.9pt;height:11.9pt;visibility:visible" o:bullet="t">
        <v:imagedata r:id="rId1" o:title="📌"/>
      </v:shape>
    </w:pict>
  </w:numPicBullet>
  <w:numPicBullet w:numPicBulletId="1">
    <w:pict>
      <v:shape id="_x0000_i1039" type="#_x0000_t75" alt="❓" style="width:11.9pt;height:11.9pt;visibility:visible" o:bullet="t">
        <v:imagedata r:id="rId2" o:title="❓"/>
      </v:shape>
    </w:pict>
  </w:numPicBullet>
  <w:numPicBullet w:numPicBulletId="2">
    <w:pict>
      <v:shape id="_x0000_i1040" type="#_x0000_t75" alt="❗" style="width:11.9pt;height:11.9pt;visibility:visible" o:bullet="t">
        <v:imagedata r:id="rId3" o:title="❗"/>
      </v:shape>
    </w:pict>
  </w:numPicBullet>
  <w:abstractNum w:abstractNumId="0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9562F41"/>
    <w:multiLevelType w:val="hybridMultilevel"/>
    <w:tmpl w:val="1F0EE652"/>
    <w:lvl w:ilvl="0" w:tplc="760292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4A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C6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C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64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A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A1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6C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AD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8A9"/>
    <w:rsid w:val="00016A02"/>
    <w:rsid w:val="000810CA"/>
    <w:rsid w:val="000A24F8"/>
    <w:rsid w:val="000A2752"/>
    <w:rsid w:val="000A276C"/>
    <w:rsid w:val="000C58C0"/>
    <w:rsid w:val="0013769F"/>
    <w:rsid w:val="0019628D"/>
    <w:rsid w:val="001B7CC0"/>
    <w:rsid w:val="00201979"/>
    <w:rsid w:val="00244C5F"/>
    <w:rsid w:val="00293B26"/>
    <w:rsid w:val="002A1A4F"/>
    <w:rsid w:val="002B6F02"/>
    <w:rsid w:val="002F1655"/>
    <w:rsid w:val="002F6ECE"/>
    <w:rsid w:val="00305A86"/>
    <w:rsid w:val="003251C6"/>
    <w:rsid w:val="0035418D"/>
    <w:rsid w:val="003A15EB"/>
    <w:rsid w:val="003A21F6"/>
    <w:rsid w:val="003A3C1A"/>
    <w:rsid w:val="003C1600"/>
    <w:rsid w:val="00400923"/>
    <w:rsid w:val="00446D9F"/>
    <w:rsid w:val="0045039B"/>
    <w:rsid w:val="00463651"/>
    <w:rsid w:val="0046641C"/>
    <w:rsid w:val="004854D9"/>
    <w:rsid w:val="004D3909"/>
    <w:rsid w:val="004E104E"/>
    <w:rsid w:val="004F3CDD"/>
    <w:rsid w:val="00567B7B"/>
    <w:rsid w:val="005E20B8"/>
    <w:rsid w:val="00621107"/>
    <w:rsid w:val="00630C83"/>
    <w:rsid w:val="006A48BA"/>
    <w:rsid w:val="006C56FC"/>
    <w:rsid w:val="006C63EE"/>
    <w:rsid w:val="00703180"/>
    <w:rsid w:val="00775500"/>
    <w:rsid w:val="007C6C01"/>
    <w:rsid w:val="007F4F85"/>
    <w:rsid w:val="008023AE"/>
    <w:rsid w:val="0087059C"/>
    <w:rsid w:val="008A62BC"/>
    <w:rsid w:val="008C573D"/>
    <w:rsid w:val="008D0200"/>
    <w:rsid w:val="008D2ED0"/>
    <w:rsid w:val="008D39DA"/>
    <w:rsid w:val="008E302D"/>
    <w:rsid w:val="009427F7"/>
    <w:rsid w:val="0096160C"/>
    <w:rsid w:val="009637A2"/>
    <w:rsid w:val="00974ED3"/>
    <w:rsid w:val="0098114B"/>
    <w:rsid w:val="00986E29"/>
    <w:rsid w:val="009A4808"/>
    <w:rsid w:val="009B0A36"/>
    <w:rsid w:val="009E6C61"/>
    <w:rsid w:val="00A639B7"/>
    <w:rsid w:val="00A71C25"/>
    <w:rsid w:val="00A724DB"/>
    <w:rsid w:val="00A9094E"/>
    <w:rsid w:val="00AD1955"/>
    <w:rsid w:val="00AD20DC"/>
    <w:rsid w:val="00AF1774"/>
    <w:rsid w:val="00C1010B"/>
    <w:rsid w:val="00C16FFC"/>
    <w:rsid w:val="00C573DF"/>
    <w:rsid w:val="00C61187"/>
    <w:rsid w:val="00C778BF"/>
    <w:rsid w:val="00C92818"/>
    <w:rsid w:val="00D23053"/>
    <w:rsid w:val="00D234A0"/>
    <w:rsid w:val="00D309AF"/>
    <w:rsid w:val="00D37E44"/>
    <w:rsid w:val="00D7196F"/>
    <w:rsid w:val="00D945DC"/>
    <w:rsid w:val="00DB066E"/>
    <w:rsid w:val="00DC66A1"/>
    <w:rsid w:val="00DF771C"/>
    <w:rsid w:val="00E24DF5"/>
    <w:rsid w:val="00E4357E"/>
    <w:rsid w:val="00E703E6"/>
    <w:rsid w:val="00E861BC"/>
    <w:rsid w:val="00EB0E33"/>
    <w:rsid w:val="00EE48A9"/>
    <w:rsid w:val="00F0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6276.html" TargetMode="External"/><Relationship Id="rId13" Type="http://schemas.openxmlformats.org/officeDocument/2006/relationships/hyperlink" Target="https://www.studentlibrary.ru/book/ISBN9785970486283.html" TargetMode="External"/><Relationship Id="rId18" Type="http://schemas.openxmlformats.org/officeDocument/2006/relationships/hyperlink" Target="https://www.studentlibrary.ru/book/ISBN978590760168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86276.html" TargetMode="External"/><Relationship Id="rId12" Type="http://schemas.openxmlformats.org/officeDocument/2006/relationships/hyperlink" Target="https://www.studentlibrary.ru/book/ISBN9785970486283.html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436298" TargetMode="External"/><Relationship Id="rId20" Type="http://schemas.openxmlformats.org/officeDocument/2006/relationships/hyperlink" Target="https://www.volgmed.ru/uploads/files/2019-8/115818-registraciya_v_ebs_prepodavatelyam_aspirantam_ordinatoram_sotrudnikam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volgmed.ru/uploads/files/2019-8/115818-registraciya_v_ebs_prepodavatelyam_aspirantam_ordinatoram_sotrudnikam.pdf" TargetMode="External"/><Relationship Id="rId19" Type="http://schemas.openxmlformats.org/officeDocument/2006/relationships/hyperlink" Target="https://www.studentlibrary.ru/book/ISBN978590760168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www.volgmed.ru/uploads/files/2019-8/115818-registraciya_v_ebs_prepodavatelyam_aspirantam_ordinatoram_sotrudnikam.pd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6C36D-6AF4-46D5-BDE7-201FDFE4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2024-12-06T07:18:00Z</dcterms:created>
  <dcterms:modified xsi:type="dcterms:W3CDTF">2024-12-06T07:24:00Z</dcterms:modified>
</cp:coreProperties>
</file>