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AC" w:rsidRPr="004142D8" w:rsidRDefault="003C2EAC" w:rsidP="00A14EB3">
      <w:pPr>
        <w:ind w:right="441" w:firstLine="709"/>
        <w:jc w:val="center"/>
        <w:rPr>
          <w:b/>
          <w:bCs/>
          <w:sz w:val="20"/>
          <w:szCs w:val="20"/>
        </w:rPr>
      </w:pPr>
      <w:r w:rsidRPr="004142D8">
        <w:rPr>
          <w:b/>
          <w:bCs/>
          <w:sz w:val="20"/>
          <w:szCs w:val="20"/>
        </w:rPr>
        <w:t>КОНТРАКТ №</w:t>
      </w:r>
      <w:r w:rsidR="00A14EB3" w:rsidRPr="00A14EB3">
        <w:rPr>
          <w:b/>
          <w:bCs/>
          <w:sz w:val="20"/>
          <w:szCs w:val="20"/>
        </w:rPr>
        <w:t>0329100015824000340</w:t>
      </w:r>
    </w:p>
    <w:p w:rsidR="003C2EAC" w:rsidRDefault="004C4F2D" w:rsidP="00C3612D">
      <w:pPr>
        <w:ind w:right="441" w:firstLine="709"/>
        <w:jc w:val="center"/>
        <w:rPr>
          <w:b/>
          <w:bCs/>
          <w:sz w:val="20"/>
          <w:szCs w:val="20"/>
        </w:rPr>
      </w:pPr>
      <w:r w:rsidRPr="00E70FA8">
        <w:rPr>
          <w:b/>
          <w:sz w:val="20"/>
          <w:szCs w:val="20"/>
        </w:rPr>
        <w:t>Оказание услуг по подписке и доставке периодических изданий для нужд ФГБОУ ВО ВолгГМУ Минздрава России</w:t>
      </w:r>
    </w:p>
    <w:p w:rsidR="00C44DB5" w:rsidRPr="00C44DB5" w:rsidRDefault="00C44DB5" w:rsidP="00C44DB5">
      <w:pPr>
        <w:ind w:right="441"/>
        <w:jc w:val="center"/>
        <w:rPr>
          <w:b/>
          <w:bCs/>
          <w:sz w:val="20"/>
          <w:szCs w:val="20"/>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bookmarkStart w:id="0" w:name="_GoBack"/>
      <w:r w:rsidR="00684ECD" w:rsidRPr="00684ECD">
        <w:rPr>
          <w:sz w:val="20"/>
          <w:szCs w:val="20"/>
          <w:u w:val="single"/>
          <w:lang w:eastAsia="zh-CN"/>
        </w:rPr>
        <w:t>11</w:t>
      </w:r>
      <w:bookmarkEnd w:id="0"/>
      <w:r w:rsidRPr="004142D8">
        <w:rPr>
          <w:sz w:val="20"/>
          <w:szCs w:val="20"/>
          <w:lang w:eastAsia="zh-CN"/>
        </w:rPr>
        <w:t xml:space="preserve">» </w:t>
      </w:r>
      <w:r w:rsidR="00684ECD" w:rsidRPr="00684ECD">
        <w:rPr>
          <w:sz w:val="20"/>
          <w:szCs w:val="20"/>
          <w:u w:val="single"/>
          <w:lang w:eastAsia="zh-CN"/>
        </w:rPr>
        <w:t>декабря</w:t>
      </w:r>
      <w:r w:rsidR="00684ECD">
        <w:rPr>
          <w:sz w:val="20"/>
          <w:szCs w:val="20"/>
          <w:lang w:eastAsia="zh-CN"/>
        </w:rPr>
        <w:t xml:space="preserve"> </w:t>
      </w:r>
      <w:r w:rsidRPr="00684ECD">
        <w:rPr>
          <w:sz w:val="20"/>
          <w:szCs w:val="20"/>
          <w:u w:val="single"/>
          <w:lang w:eastAsia="zh-CN"/>
        </w:rPr>
        <w:t>202</w:t>
      </w:r>
      <w:r w:rsidR="00684ECD" w:rsidRPr="00684ECD">
        <w:rPr>
          <w:sz w:val="20"/>
          <w:szCs w:val="20"/>
          <w:u w:val="single"/>
          <w:lang w:eastAsia="zh-CN"/>
        </w:rPr>
        <w:t>4</w:t>
      </w:r>
      <w:r w:rsidRPr="004142D8">
        <w:rPr>
          <w:sz w:val="20"/>
          <w:szCs w:val="20"/>
          <w:lang w:eastAsia="zh-CN"/>
        </w:rPr>
        <w:t xml:space="preserve"> 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первого проректора Акинчиц Александра Николаевича</w:t>
      </w:r>
      <w:r w:rsidRPr="004142D8">
        <w:rPr>
          <w:sz w:val="20"/>
          <w:szCs w:val="20"/>
        </w:rPr>
        <w:t xml:space="preserve">, действующего на основании доверенности </w:t>
      </w:r>
      <w:r w:rsidR="00664696">
        <w:rPr>
          <w:sz w:val="20"/>
          <w:szCs w:val="20"/>
        </w:rPr>
        <w:t>№ 3</w:t>
      </w:r>
      <w:r w:rsidR="003B0461">
        <w:rPr>
          <w:sz w:val="20"/>
          <w:szCs w:val="20"/>
        </w:rPr>
        <w:t>7</w:t>
      </w:r>
      <w:r w:rsidR="00664696">
        <w:rPr>
          <w:sz w:val="20"/>
          <w:szCs w:val="20"/>
        </w:rPr>
        <w:t xml:space="preserve"> от 24.09.20</w:t>
      </w:r>
      <w:r w:rsidR="003B0461">
        <w:rPr>
          <w:sz w:val="20"/>
          <w:szCs w:val="20"/>
        </w:rPr>
        <w:t>24</w:t>
      </w:r>
      <w:r w:rsidRPr="004142D8">
        <w:rPr>
          <w:sz w:val="20"/>
          <w:szCs w:val="20"/>
        </w:rPr>
        <w:t xml:space="preserve">, с одной стороны, и </w:t>
      </w:r>
    </w:p>
    <w:p w:rsidR="003C2EAC" w:rsidRPr="004142D8" w:rsidRDefault="004E0135" w:rsidP="003C2EAC">
      <w:pPr>
        <w:ind w:firstLine="709"/>
        <w:jc w:val="both"/>
        <w:rPr>
          <w:sz w:val="20"/>
          <w:szCs w:val="20"/>
        </w:rPr>
      </w:pPr>
      <w:r w:rsidRPr="004E0135">
        <w:rPr>
          <w:b/>
          <w:sz w:val="20"/>
          <w:szCs w:val="20"/>
        </w:rPr>
        <w:t>ОБЩЕСТВО С ОГРАНИЧЕННОЙ ОТВЕТСТВЕННОСТЬЮ «УРАЛ-ПРЕСС ЗАПАД» (ООО «УРАЛ-ПРЕСС ЗАПАД»)</w:t>
      </w:r>
      <w:r w:rsidRPr="004E0135">
        <w:rPr>
          <w:sz w:val="20"/>
          <w:szCs w:val="20"/>
        </w:rPr>
        <w:t xml:space="preserve">, именуемое в дальнейшем «Исполнитель», в лице  директора Мехоношиной Яны Валерьевны, </w:t>
      </w:r>
      <w:r w:rsidR="003C2EAC" w:rsidRPr="004E0135">
        <w:rPr>
          <w:sz w:val="20"/>
          <w:szCs w:val="20"/>
        </w:rPr>
        <w:t xml:space="preserve">действующего на основании </w:t>
      </w:r>
      <w:r w:rsidR="00A14EB3" w:rsidRPr="004E0135">
        <w:rPr>
          <w:sz w:val="20"/>
          <w:szCs w:val="20"/>
        </w:rPr>
        <w:t>устава,</w:t>
      </w:r>
      <w:r w:rsidR="003C2EAC" w:rsidRPr="004E0135">
        <w:rPr>
          <w:sz w:val="20"/>
          <w:szCs w:val="20"/>
        </w:rPr>
        <w:t xml:space="preserve"> с другой стороны, вместе именуемые «Стороны» и каждый в отдельности «Сторона», с соблюдением</w:t>
      </w:r>
      <w:r w:rsidR="003C2EAC" w:rsidRPr="004142D8">
        <w:rPr>
          <w:sz w:val="20"/>
          <w:szCs w:val="20"/>
        </w:rPr>
        <w:t xml:space="preserve">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r w:rsidR="00A14EB3" w:rsidRPr="00A14EB3">
        <w:rPr>
          <w:sz w:val="20"/>
          <w:szCs w:val="20"/>
        </w:rPr>
        <w:t>Протокол подведения итогов определения поставщика (подрядчика, исполнителя) от 11.12.2024 №ИЭА1</w:t>
      </w:r>
      <w:r w:rsidR="00A14EB3">
        <w:rPr>
          <w:sz w:val="20"/>
          <w:szCs w:val="20"/>
        </w:rPr>
        <w:t xml:space="preserve"> (</w:t>
      </w:r>
      <w:r w:rsidR="00A14EB3" w:rsidRPr="00A14EB3">
        <w:rPr>
          <w:sz w:val="20"/>
          <w:szCs w:val="20"/>
        </w:rPr>
        <w:t>0329100015824000340)</w:t>
      </w:r>
      <w:r w:rsidR="003C2EAC" w:rsidRPr="004142D8">
        <w:rPr>
          <w:sz w:val="20"/>
          <w:szCs w:val="20"/>
        </w:rPr>
        <w:t>, ИКЗ</w:t>
      </w:r>
      <w:r w:rsidR="00951190" w:rsidRPr="00951190">
        <w:rPr>
          <w:sz w:val="20"/>
          <w:szCs w:val="20"/>
        </w:rPr>
        <w:t xml:space="preserve"> </w:t>
      </w:r>
      <w:r w:rsidR="00A14EB3" w:rsidRPr="00A14EB3">
        <w:rPr>
          <w:sz w:val="20"/>
          <w:szCs w:val="20"/>
        </w:rPr>
        <w:t>241344404847234440100100170015811244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A14EB3">
        <w:rPr>
          <w:rFonts w:ascii="Exo2-Regular" w:hAnsi="Exo2-Regular"/>
          <w:color w:val="000000"/>
          <w:sz w:val="18"/>
          <w:szCs w:val="18"/>
          <w:shd w:val="clear" w:color="auto" w:fill="FFFFFF"/>
        </w:rPr>
        <w:t>по подписке и доставке периодических изданий для нужд ФГБОУ ВО ВолгГМУ Минздрава России</w:t>
      </w:r>
      <w:r w:rsidRPr="004142D8">
        <w:rPr>
          <w:color w:val="5B5B5B"/>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w:t>
      </w:r>
      <w:r w:rsidR="006841B4">
        <w:rPr>
          <w:sz w:val="20"/>
          <w:szCs w:val="20"/>
        </w:rPr>
        <w:t>описании объекта закупки (т</w:t>
      </w:r>
      <w:r w:rsidR="006841B4" w:rsidRPr="004142D8">
        <w:rPr>
          <w:sz w:val="20"/>
          <w:szCs w:val="20"/>
        </w:rPr>
        <w:t>ехническо</w:t>
      </w:r>
      <w:r w:rsidR="006841B4">
        <w:rPr>
          <w:sz w:val="20"/>
          <w:szCs w:val="20"/>
        </w:rPr>
        <w:t>м</w:t>
      </w:r>
      <w:r w:rsidR="006841B4" w:rsidRPr="004142D8">
        <w:rPr>
          <w:sz w:val="20"/>
          <w:szCs w:val="20"/>
        </w:rPr>
        <w:t xml:space="preserve"> задани</w:t>
      </w:r>
      <w:r w:rsidR="006841B4">
        <w:rPr>
          <w:sz w:val="20"/>
          <w:szCs w:val="20"/>
        </w:rPr>
        <w:t>и)</w:t>
      </w:r>
      <w:r w:rsidR="006841B4" w:rsidRPr="004142D8">
        <w:rPr>
          <w:sz w:val="20"/>
          <w:szCs w:val="20"/>
        </w:rPr>
        <w:t xml:space="preserve"> </w:t>
      </w:r>
      <w:r w:rsidRPr="004142D8">
        <w:rPr>
          <w:sz w:val="20"/>
          <w:szCs w:val="20"/>
        </w:rPr>
        <w:t xml:space="preserve">(Приложение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4142D8">
        <w:rPr>
          <w:sz w:val="20"/>
          <w:szCs w:val="20"/>
        </w:rPr>
        <w:t xml:space="preserve"> </w:t>
      </w:r>
      <w:r w:rsidRPr="004142D8">
        <w:rPr>
          <w:sz w:val="20"/>
          <w:szCs w:val="20"/>
        </w:rPr>
        <w:t xml:space="preserve">(Приложение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r w:rsidR="006108CE">
        <w:rPr>
          <w:sz w:val="20"/>
          <w:szCs w:val="20"/>
        </w:rPr>
        <w:t>г. Волгоград, пл. Павших Борцов, зд.1</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A14EB3" w:rsidRPr="004142D8" w:rsidRDefault="00A14EB3" w:rsidP="003C2EAC">
      <w:pPr>
        <w:suppressAutoHyphens/>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A14EB3" w:rsidRPr="00A14EB3">
        <w:rPr>
          <w:sz w:val="20"/>
          <w:szCs w:val="20"/>
        </w:rPr>
        <w:t>118</w:t>
      </w:r>
      <w:r w:rsidR="00A14EB3" w:rsidRPr="00A14EB3">
        <w:rPr>
          <w:rFonts w:hint="eastAsia"/>
          <w:sz w:val="20"/>
          <w:szCs w:val="20"/>
        </w:rPr>
        <w:t> </w:t>
      </w:r>
      <w:r w:rsidR="00A14EB3" w:rsidRPr="00A14EB3">
        <w:rPr>
          <w:sz w:val="20"/>
          <w:szCs w:val="20"/>
        </w:rPr>
        <w:t xml:space="preserve">754 (сто восемнадцать тысяч семьсот пятьдесят четыре) рубля 91 копеек, </w:t>
      </w:r>
      <w:r w:rsidR="00B2238C" w:rsidRPr="00A14EB3">
        <w:rPr>
          <w:sz w:val="20"/>
          <w:szCs w:val="20"/>
        </w:rPr>
        <w:t>НДС не облагается</w:t>
      </w:r>
      <w:r w:rsidR="00A14EB3" w:rsidRPr="00A14EB3">
        <w:rPr>
          <w:sz w:val="20"/>
          <w:szCs w:val="20"/>
        </w:rPr>
        <w:t>, УСН</w:t>
      </w:r>
      <w:r w:rsidR="00B2238C" w:rsidRPr="006B724C">
        <w:rPr>
          <w:sz w:val="20"/>
          <w:szCs w:val="20"/>
        </w:rPr>
        <w:t xml:space="preserve"> и определяется на основании </w:t>
      </w:r>
      <w:r w:rsidR="006841B4">
        <w:rPr>
          <w:sz w:val="20"/>
          <w:szCs w:val="20"/>
        </w:rPr>
        <w:t>описания объекта закупки (т</w:t>
      </w:r>
      <w:r w:rsidR="006841B4" w:rsidRPr="004142D8">
        <w:rPr>
          <w:sz w:val="20"/>
          <w:szCs w:val="20"/>
        </w:rPr>
        <w:t>ехническ</w:t>
      </w:r>
      <w:r w:rsidR="006841B4">
        <w:rPr>
          <w:sz w:val="20"/>
          <w:szCs w:val="20"/>
        </w:rPr>
        <w:t>ого</w:t>
      </w:r>
      <w:r w:rsidR="006841B4" w:rsidRPr="004142D8">
        <w:rPr>
          <w:sz w:val="20"/>
          <w:szCs w:val="20"/>
        </w:rPr>
        <w:t xml:space="preserve"> задани</w:t>
      </w:r>
      <w:r w:rsidR="006841B4">
        <w:rPr>
          <w:sz w:val="20"/>
          <w:szCs w:val="20"/>
        </w:rPr>
        <w:t>я)</w:t>
      </w:r>
      <w:r w:rsidR="006841B4" w:rsidRPr="006B724C">
        <w:rPr>
          <w:sz w:val="20"/>
          <w:szCs w:val="20"/>
        </w:rPr>
        <w:t xml:space="preserve"> </w:t>
      </w:r>
      <w:r w:rsidR="00B2238C" w:rsidRPr="006B724C">
        <w:rPr>
          <w:sz w:val="20"/>
          <w:szCs w:val="20"/>
        </w:rPr>
        <w:t xml:space="preserve">(Приложение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sidR="00095E17">
        <w:rPr>
          <w:sz w:val="20"/>
          <w:szCs w:val="20"/>
        </w:rPr>
        <w:t>,</w:t>
      </w:r>
      <w:r w:rsidR="008D7708">
        <w:rPr>
          <w:sz w:val="20"/>
          <w:szCs w:val="20"/>
        </w:rPr>
        <w:t xml:space="preserve"> </w:t>
      </w:r>
      <w:r>
        <w:rPr>
          <w:sz w:val="20"/>
          <w:szCs w:val="20"/>
        </w:rPr>
        <w:t>средства от приносящей доход деятельности</w:t>
      </w:r>
      <w:r w:rsidR="00095E17">
        <w:rPr>
          <w:sz w:val="20"/>
          <w:szCs w:val="20"/>
        </w:rPr>
        <w:t>, средства ОМС</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F435CE" w:rsidRDefault="00F435CE" w:rsidP="00F435CE">
      <w:pPr>
        <w:widowControl w:val="0"/>
        <w:autoSpaceDE w:val="0"/>
        <w:autoSpaceDN w:val="0"/>
        <w:adjustRightInd w:val="0"/>
        <w:ind w:firstLine="709"/>
        <w:jc w:val="both"/>
        <w:rPr>
          <w:sz w:val="20"/>
          <w:szCs w:val="20"/>
        </w:rPr>
      </w:pPr>
      <w:r w:rsidRPr="00F435CE">
        <w:rPr>
          <w:sz w:val="20"/>
          <w:szCs w:val="20"/>
        </w:rPr>
        <w:t>2.5. Заказчик по согласованию с Исполнителем в ходе исполнения Контракта вправе увеличить предусмотренный Контрактом объем услуг не более чем на 10 (Десять)% или уменьшить предусмотренный Контрактом объем услуг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10 (Десять)%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услуг.</w:t>
      </w:r>
    </w:p>
    <w:p w:rsidR="00F435CE" w:rsidRPr="00F435CE" w:rsidRDefault="00F435CE" w:rsidP="00F435CE">
      <w:pPr>
        <w:widowControl w:val="0"/>
        <w:autoSpaceDE w:val="0"/>
        <w:autoSpaceDN w:val="0"/>
        <w:adjustRightInd w:val="0"/>
        <w:ind w:firstLine="709"/>
        <w:jc w:val="both"/>
        <w:rPr>
          <w:sz w:val="20"/>
          <w:szCs w:val="20"/>
        </w:rPr>
      </w:pPr>
      <w:r w:rsidRPr="00F435CE">
        <w:rPr>
          <w:sz w:val="20"/>
          <w:szCs w:val="20"/>
        </w:rPr>
        <w:t>2.6. В случае если Поставщик в течении 5 рабочих дней со дня получения требований об уплате неустоек (штрафов, пеней) не оплачивает данное требование, Заказчик вправе удержать суммы неисполненных поставщиком (подрядчиком, исполнителем) требований об уплате неустоек (штрафов, пеней), из суммы, подлежащей оплате поставщику (подрядчику, исполнителю).</w:t>
      </w:r>
    </w:p>
    <w:p w:rsidR="00F435CE" w:rsidRPr="00F435CE" w:rsidRDefault="00F435CE" w:rsidP="00F435CE">
      <w:pPr>
        <w:widowControl w:val="0"/>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6841B4" w:rsidRPr="00171540">
        <w:rPr>
          <w:b/>
          <w:sz w:val="20"/>
          <w:szCs w:val="20"/>
        </w:rPr>
        <w:t xml:space="preserve">с </w:t>
      </w:r>
      <w:r w:rsidR="00F435CE">
        <w:rPr>
          <w:b/>
          <w:sz w:val="20"/>
          <w:szCs w:val="20"/>
        </w:rPr>
        <w:t>01.</w:t>
      </w:r>
      <w:r w:rsidR="000C139D">
        <w:rPr>
          <w:b/>
          <w:sz w:val="20"/>
          <w:szCs w:val="20"/>
        </w:rPr>
        <w:t>01</w:t>
      </w:r>
      <w:r w:rsidR="00F435CE">
        <w:rPr>
          <w:b/>
          <w:sz w:val="20"/>
          <w:szCs w:val="20"/>
        </w:rPr>
        <w:t>.2025 до 31.12.2025</w:t>
      </w:r>
      <w:r w:rsidR="0075300A" w:rsidRPr="00095E17">
        <w:rPr>
          <w:b/>
          <w:sz w:val="20"/>
          <w:szCs w:val="20"/>
        </w:rPr>
        <w:t xml:space="preserve">, </w:t>
      </w:r>
      <w:r w:rsidR="00B2238C" w:rsidRPr="00095E17">
        <w:rPr>
          <w:b/>
          <w:sz w:val="20"/>
          <w:szCs w:val="20"/>
        </w:rPr>
        <w:t xml:space="preserve">согласно </w:t>
      </w:r>
      <w:r w:rsidR="006841B4">
        <w:rPr>
          <w:b/>
          <w:sz w:val="20"/>
          <w:szCs w:val="20"/>
        </w:rPr>
        <w:t>описанию объекта закупки (т</w:t>
      </w:r>
      <w:r w:rsidR="00B2238C" w:rsidRPr="00095E17">
        <w:rPr>
          <w:b/>
          <w:sz w:val="20"/>
          <w:szCs w:val="20"/>
        </w:rPr>
        <w:t>ехническому заданию</w:t>
      </w:r>
      <w:r w:rsidR="006841B4">
        <w:rPr>
          <w:b/>
          <w:sz w:val="20"/>
          <w:szCs w:val="20"/>
        </w:rPr>
        <w:t>)</w:t>
      </w:r>
      <w:r w:rsidR="00B2238C" w:rsidRPr="00095E17">
        <w:rPr>
          <w:b/>
          <w:sz w:val="20"/>
          <w:szCs w:val="20"/>
        </w:rPr>
        <w:t xml:space="preserve"> (Приложение 1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C5641C">
        <w:rPr>
          <w:sz w:val="20"/>
          <w:szCs w:val="20"/>
        </w:rPr>
        <w:t xml:space="preserve"> </w:t>
      </w:r>
      <w:r w:rsidRPr="00C5641C">
        <w:rPr>
          <w:sz w:val="20"/>
          <w:szCs w:val="20"/>
        </w:rPr>
        <w:t xml:space="preserve">(Приложение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1" w:name="_Ref97898438"/>
      <w:bookmarkEnd w:id="1"/>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2" w:name="_Ref97841660"/>
      <w:bookmarkEnd w:id="2"/>
      <w:r w:rsidRPr="000C11F2">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lastRenderedPageBreak/>
        <w:t xml:space="preserve">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w:t>
      </w:r>
      <w:r w:rsidRPr="004142D8">
        <w:rPr>
          <w:sz w:val="20"/>
          <w:szCs w:val="20"/>
        </w:rPr>
        <w:lastRenderedPageBreak/>
        <w:t xml:space="preserve">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w:t>
      </w:r>
      <w:r w:rsidR="006841B4">
        <w:rPr>
          <w:sz w:val="20"/>
          <w:szCs w:val="20"/>
        </w:rPr>
        <w:t>описанием объекта закупки (т</w:t>
      </w:r>
      <w:r w:rsidR="006841B4" w:rsidRPr="004142D8">
        <w:rPr>
          <w:sz w:val="20"/>
          <w:szCs w:val="20"/>
        </w:rPr>
        <w:t>ехническое задание</w:t>
      </w:r>
      <w:r w:rsidR="006841B4">
        <w:rPr>
          <w:sz w:val="20"/>
          <w:szCs w:val="20"/>
        </w:rPr>
        <w:t>)</w:t>
      </w:r>
      <w:r w:rsidR="00085A5A">
        <w:rPr>
          <w:sz w:val="20"/>
          <w:szCs w:val="20"/>
        </w:rPr>
        <w:t xml:space="preserve">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B37D83">
        <w:rPr>
          <w:sz w:val="20"/>
          <w:szCs w:val="20"/>
        </w:rPr>
        <w:t xml:space="preserve">1187,55 </w:t>
      </w:r>
      <w:r w:rsidRPr="00D17E8A">
        <w:rPr>
          <w:sz w:val="20"/>
          <w:szCs w:val="20"/>
        </w:rPr>
        <w:t>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lastRenderedPageBreak/>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342210" w:rsidRPr="00342210">
        <w:rPr>
          <w:sz w:val="20"/>
          <w:szCs w:val="20"/>
        </w:rPr>
        <w:t>Участник закупки, с которым заключается контракт по результатам определения поставщика (подрядчика, исполнителя) в соответствии с </w:t>
      </w:r>
      <w:hyperlink r:id="rId8" w:anchor="dst101858" w:history="1">
        <w:r w:rsidR="00342210" w:rsidRPr="00342210">
          <w:rPr>
            <w:sz w:val="20"/>
            <w:szCs w:val="20"/>
          </w:rPr>
          <w:t>пунктом 1 части 1 статьи 30</w:t>
        </w:r>
      </w:hyperlink>
      <w:r w:rsidR="00342210" w:rsidRPr="00342210">
        <w:rPr>
          <w:sz w:val="20"/>
          <w:szCs w:val="20"/>
        </w:rPr>
        <w:t> настоящего Федерального закона, освобождается от предоставления обеспечения исполнения контракта, в том числе с учетом положений </w:t>
      </w:r>
      <w:hyperlink r:id="rId9" w:anchor="dst100437" w:history="1">
        <w:r w:rsidR="00342210" w:rsidRPr="00342210">
          <w:rPr>
            <w:sz w:val="20"/>
            <w:szCs w:val="20"/>
          </w:rPr>
          <w:t>статьи 37</w:t>
        </w:r>
      </w:hyperlink>
      <w:r w:rsidR="00342210" w:rsidRPr="00342210">
        <w:rPr>
          <w:sz w:val="20"/>
          <w:szCs w:val="20"/>
        </w:rPr>
        <w:t>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342210">
        <w:rPr>
          <w:sz w:val="20"/>
          <w:szCs w:val="20"/>
        </w:rPr>
        <w:t xml:space="preserve">. </w:t>
      </w:r>
      <w:r w:rsidRPr="00727C1F">
        <w:rPr>
          <w:sz w:val="20"/>
          <w:szCs w:val="20"/>
        </w:rPr>
        <w:t xml:space="preserve">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lastRenderedPageBreak/>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р/сч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Кор./сч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A14EB3" w:rsidRPr="00A14EB3">
        <w:rPr>
          <w:b/>
          <w:bCs/>
          <w:sz w:val="20"/>
          <w:szCs w:val="20"/>
        </w:rPr>
        <w:t>0329100015824000340</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B37D83" w:rsidRPr="00B37D83">
        <w:rPr>
          <w:kern w:val="16"/>
          <w:sz w:val="20"/>
          <w:szCs w:val="20"/>
        </w:rPr>
        <w:t>11875,49</w:t>
      </w:r>
      <w:r w:rsidR="00B37D83">
        <w:rPr>
          <w:kern w:val="16"/>
          <w:sz w:val="20"/>
          <w:szCs w:val="20"/>
        </w:rPr>
        <w:t xml:space="preserve"> рублей</w:t>
      </w:r>
      <w:r w:rsidRPr="0023300C">
        <w:rPr>
          <w:sz w:val="20"/>
          <w:szCs w:val="20"/>
        </w:rPr>
        <w:t xml:space="preserve"> </w:t>
      </w:r>
      <w:r w:rsidR="0023300C" w:rsidRPr="0023300C">
        <w:rPr>
          <w:sz w:val="20"/>
          <w:szCs w:val="20"/>
        </w:rPr>
        <w:t>(</w:t>
      </w:r>
      <w:r w:rsidR="006841B4">
        <w:rPr>
          <w:sz w:val="20"/>
          <w:szCs w:val="20"/>
        </w:rPr>
        <w:t>10</w:t>
      </w:r>
      <w:r w:rsidR="0023300C" w:rsidRPr="0023300C">
        <w:rPr>
          <w:sz w:val="20"/>
          <w:szCs w:val="20"/>
        </w:rPr>
        <w:t xml:space="preserve">%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lastRenderedPageBreak/>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недостижения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6841B4">
        <w:rPr>
          <w:sz w:val="20"/>
          <w:szCs w:val="20"/>
        </w:rPr>
        <w:t>5</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6841B4">
        <w:rPr>
          <w:sz w:val="20"/>
          <w:szCs w:val="20"/>
        </w:rPr>
        <w:t>5</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Приложение №1 – </w:t>
      </w:r>
      <w:r w:rsidR="006841B4">
        <w:rPr>
          <w:sz w:val="20"/>
          <w:szCs w:val="20"/>
        </w:rPr>
        <w:t>Описание объекта закупки (т</w:t>
      </w:r>
      <w:r w:rsidRPr="004142D8">
        <w:rPr>
          <w:sz w:val="20"/>
          <w:szCs w:val="20"/>
        </w:rPr>
        <w:t>ехническое задание</w:t>
      </w:r>
      <w:r w:rsidR="006841B4">
        <w:rPr>
          <w:sz w:val="20"/>
          <w:szCs w:val="20"/>
        </w:rPr>
        <w:t>).</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firstRow="1" w:lastRow="0" w:firstColumn="1" w:lastColumn="0" w:noHBand="0" w:noVBand="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lastRenderedPageBreak/>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A14EB3" w:rsidP="00B2238C">
            <w:pPr>
              <w:contextualSpacing/>
              <w:jc w:val="both"/>
              <w:rPr>
                <w:sz w:val="20"/>
                <w:szCs w:val="20"/>
              </w:rPr>
            </w:pPr>
            <w:r>
              <w:rPr>
                <w:sz w:val="20"/>
                <w:szCs w:val="20"/>
              </w:rPr>
              <w:t>Исполнитель</w:t>
            </w:r>
            <w:r w:rsidR="003C2EAC" w:rsidRPr="004F3557">
              <w:rPr>
                <w:sz w:val="20"/>
                <w:szCs w:val="20"/>
              </w:rPr>
              <w:t>:</w:t>
            </w:r>
          </w:p>
          <w:p w:rsidR="00A14EB3" w:rsidRPr="004F3557" w:rsidRDefault="00A14EB3" w:rsidP="00B2238C">
            <w:pPr>
              <w:contextualSpacing/>
              <w:jc w:val="both"/>
              <w:rPr>
                <w:sz w:val="20"/>
                <w:szCs w:val="20"/>
              </w:rPr>
            </w:pPr>
            <w:r w:rsidRPr="00A14EB3">
              <w:rPr>
                <w:b/>
                <w:sz w:val="20"/>
                <w:szCs w:val="20"/>
              </w:rPr>
              <w:t>ОБЩЕСТВО С ОГРАНИЧЕННОЙ ОТВЕТСТВЕННОСТЬЮ «УРАЛ-ПРЕСС ЗАПАД» (ООО «УРАЛ-ПРЕСС ЗАПАД»)</w:t>
            </w: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r w:rsidR="0075300A">
              <w:rPr>
                <w:rFonts w:ascii="Times New Roman" w:hAnsi="Times New Roman"/>
              </w:rPr>
              <w:t>з</w:t>
            </w:r>
            <w:r w:rsidRPr="004F3557">
              <w:rPr>
                <w:rFonts w:ascii="Times New Roman" w:hAnsi="Times New Roman"/>
              </w:rPr>
              <w:t>д.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6841B4"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р/сч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Кор./сч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584AA8">
              <w:rPr>
                <w:rFonts w:ascii="Times New Roman" w:hAnsi="Times New Roman"/>
              </w:rPr>
              <w:t>Отделение Волгоград Банка России // УФК по Волгоградской области г.Волгоград</w:t>
            </w:r>
          </w:p>
          <w:p w:rsidR="003C2EAC"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653145" w:rsidRPr="00452A1B" w:rsidRDefault="00DC2C9C" w:rsidP="00B2238C">
            <w:pPr>
              <w:contextualSpacing/>
              <w:jc w:val="both"/>
              <w:rPr>
                <w:sz w:val="20"/>
                <w:szCs w:val="20"/>
              </w:rPr>
            </w:pPr>
            <w:hyperlink r:id="rId10" w:history="1">
              <w:r w:rsidR="00653145" w:rsidRPr="002B778B">
                <w:rPr>
                  <w:rStyle w:val="a4"/>
                  <w:sz w:val="20"/>
                  <w:szCs w:val="20"/>
                </w:rPr>
                <w:t>valentina.dolgova@volgmed.ru</w:t>
              </w:r>
            </w:hyperlink>
          </w:p>
          <w:p w:rsidR="00A001DE" w:rsidRPr="00452A1B" w:rsidRDefault="00A74CC0" w:rsidP="00CD3FD6">
            <w:pPr>
              <w:contextualSpacing/>
              <w:jc w:val="both"/>
            </w:pPr>
            <w:r>
              <w:rPr>
                <w:rStyle w:val="a4"/>
                <w:sz w:val="20"/>
                <w:szCs w:val="20"/>
                <w:lang w:val="en-US"/>
              </w:rPr>
              <w:t>Z</w:t>
            </w:r>
            <w:r w:rsidR="00452A1B" w:rsidRPr="00095E17">
              <w:rPr>
                <w:rStyle w:val="a4"/>
                <w:sz w:val="20"/>
                <w:szCs w:val="20"/>
              </w:rPr>
              <w:t>.</w:t>
            </w:r>
            <w:r w:rsidR="00452A1B"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A14EB3" w:rsidRPr="00A14EB3" w:rsidRDefault="00A14EB3" w:rsidP="00A14E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14EB3">
              <w:rPr>
                <w:rFonts w:ascii="Times New Roman" w:hAnsi="Times New Roman"/>
              </w:rPr>
              <w:t>620026, ОБЛ СВЕРДЛОВСКАЯ, Г ЕКАТЕРИНБУРГ, УЛ МАМИНА-СИБИРЯКА, 130,</w:t>
            </w:r>
          </w:p>
          <w:p w:rsidR="00A14EB3" w:rsidRPr="00A14EB3" w:rsidRDefault="00A14EB3" w:rsidP="00A14E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14EB3">
              <w:rPr>
                <w:rFonts w:ascii="Times New Roman" w:hAnsi="Times New Roman"/>
              </w:rPr>
              <w:t>ИНН 6685071025</w:t>
            </w:r>
          </w:p>
          <w:p w:rsidR="00A14EB3" w:rsidRPr="00A14EB3" w:rsidRDefault="00A14EB3" w:rsidP="00A14E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14EB3">
              <w:rPr>
                <w:rFonts w:ascii="Times New Roman" w:hAnsi="Times New Roman"/>
              </w:rPr>
              <w:t>КПП 668501001</w:t>
            </w:r>
          </w:p>
          <w:p w:rsidR="00A14EB3" w:rsidRPr="00A14EB3" w:rsidRDefault="00A14EB3" w:rsidP="00A14E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14EB3">
              <w:rPr>
                <w:rFonts w:ascii="Times New Roman" w:hAnsi="Times New Roman"/>
              </w:rPr>
              <w:t>ОГРН 1146685030964</w:t>
            </w:r>
          </w:p>
          <w:p w:rsidR="00A14EB3" w:rsidRPr="00A14EB3" w:rsidRDefault="00A14EB3" w:rsidP="00A14E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14EB3">
              <w:rPr>
                <w:rFonts w:ascii="Times New Roman" w:hAnsi="Times New Roman"/>
              </w:rPr>
              <w:t xml:space="preserve">Расчетный счет: 40702810504000496683 </w:t>
            </w:r>
          </w:p>
          <w:p w:rsidR="00A14EB3" w:rsidRPr="00A14EB3" w:rsidRDefault="00A14EB3" w:rsidP="00A14E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14EB3">
              <w:rPr>
                <w:rFonts w:ascii="Times New Roman" w:hAnsi="Times New Roman"/>
              </w:rPr>
              <w:t xml:space="preserve">УРАЛЬСКИЙ ФИЛИАЛ АО "РАЙФФАЙЗЕНБАНК" </w:t>
            </w:r>
          </w:p>
          <w:p w:rsidR="00A14EB3" w:rsidRPr="00A14EB3" w:rsidRDefault="00A14EB3" w:rsidP="00A14E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14EB3">
              <w:rPr>
                <w:rFonts w:ascii="Times New Roman" w:hAnsi="Times New Roman"/>
              </w:rPr>
              <w:t xml:space="preserve">Корреспондентский счет: 30101810100000000906 </w:t>
            </w:r>
          </w:p>
          <w:p w:rsidR="00A14EB3" w:rsidRPr="00A14EB3" w:rsidRDefault="00A14EB3" w:rsidP="00A14E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14EB3">
              <w:rPr>
                <w:rFonts w:ascii="Times New Roman" w:hAnsi="Times New Roman"/>
              </w:rPr>
              <w:t>БИК 046577906</w:t>
            </w:r>
          </w:p>
          <w:p w:rsidR="00A14EB3" w:rsidRPr="00A14EB3" w:rsidRDefault="00A14EB3" w:rsidP="00A14E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14EB3">
              <w:rPr>
                <w:rFonts w:ascii="Times New Roman" w:hAnsi="Times New Roman"/>
              </w:rPr>
              <w:t>+7(343)3858724</w:t>
            </w:r>
          </w:p>
          <w:p w:rsidR="00A14EB3" w:rsidRPr="00A14EB3" w:rsidRDefault="00A14EB3" w:rsidP="00A14E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14EB3">
              <w:rPr>
                <w:rFonts w:ascii="Times New Roman" w:hAnsi="Times New Roman"/>
              </w:rPr>
              <w:t>zapadup2014@gmail.com</w:t>
            </w:r>
          </w:p>
          <w:p w:rsidR="003C2EAC" w:rsidRPr="004F3557" w:rsidRDefault="003C2EAC" w:rsidP="00A14EB3">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AD3353" w:rsidRDefault="00AD3353"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A14EB3" w:rsidRPr="00A14EB3">
        <w:rPr>
          <w:b/>
          <w:bCs/>
          <w:sz w:val="20"/>
          <w:szCs w:val="20"/>
        </w:rPr>
        <w:t>0329100015824000340</w:t>
      </w:r>
      <w:r w:rsidR="00A14EB3">
        <w:rPr>
          <w:b/>
          <w:bCs/>
          <w:sz w:val="20"/>
          <w:szCs w:val="20"/>
        </w:rPr>
        <w:t xml:space="preserve">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455B14" w:rsidRPr="006841B4" w:rsidRDefault="006841B4" w:rsidP="00455B14">
      <w:pPr>
        <w:tabs>
          <w:tab w:val="center" w:pos="4844"/>
          <w:tab w:val="left" w:pos="8150"/>
        </w:tabs>
        <w:ind w:right="441"/>
        <w:jc w:val="center"/>
        <w:rPr>
          <w:b/>
          <w:sz w:val="20"/>
          <w:szCs w:val="20"/>
        </w:rPr>
      </w:pPr>
      <w:r w:rsidRPr="006841B4">
        <w:rPr>
          <w:b/>
          <w:sz w:val="20"/>
          <w:szCs w:val="20"/>
        </w:rPr>
        <w:t>Описание объекта закупки (техническое задание)</w:t>
      </w: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5000" w:type="pct"/>
        <w:tblCellMar>
          <w:top w:w="15" w:type="dxa"/>
          <w:left w:w="15" w:type="dxa"/>
          <w:bottom w:w="15" w:type="dxa"/>
          <w:right w:w="15" w:type="dxa"/>
        </w:tblCellMar>
        <w:tblLook w:val="04A0" w:firstRow="1" w:lastRow="0" w:firstColumn="1" w:lastColumn="0" w:noHBand="0" w:noVBand="1"/>
      </w:tblPr>
      <w:tblGrid>
        <w:gridCol w:w="472"/>
        <w:gridCol w:w="1942"/>
        <w:gridCol w:w="847"/>
        <w:gridCol w:w="1592"/>
        <w:gridCol w:w="1430"/>
        <w:gridCol w:w="953"/>
        <w:gridCol w:w="569"/>
        <w:gridCol w:w="1573"/>
        <w:gridCol w:w="953"/>
      </w:tblGrid>
      <w:tr w:rsidR="00AD3353" w:rsidRPr="00AD3353" w:rsidTr="00AD3353">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№п/п</w:t>
            </w:r>
          </w:p>
        </w:tc>
        <w:tc>
          <w:tcPr>
            <w:tcW w:w="95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Наименование объекта закупки, товарный знак, знаки обслуживания, фирменные наименования, патенты, полезные модели, промышленные образцы</w:t>
            </w:r>
          </w:p>
        </w:tc>
        <w:tc>
          <w:tcPr>
            <w:tcW w:w="4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Тип объекта закупки</w:t>
            </w:r>
          </w:p>
        </w:tc>
        <w:tc>
          <w:tcPr>
            <w:tcW w:w="72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Позиции по КТРУ, ОКПД2</w:t>
            </w:r>
          </w:p>
        </w:tc>
        <w:tc>
          <w:tcPr>
            <w:tcW w:w="71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Количество (объем) и единица измерения товара, работы, услуги</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Цена за единицу (в валюте контракта)</w:t>
            </w:r>
          </w:p>
        </w:tc>
        <w:tc>
          <w:tcPr>
            <w:tcW w:w="24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Ставка НДС</w:t>
            </w:r>
          </w:p>
        </w:tc>
        <w:tc>
          <w:tcPr>
            <w:tcW w:w="77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Страна происхождения товара</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Сумма (в валюте контракта)</w:t>
            </w:r>
          </w:p>
        </w:tc>
      </w:tr>
      <w:tr w:rsidR="00AD3353" w:rsidRPr="00AD3353" w:rsidTr="00AD3353">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w:t>
            </w:r>
          </w:p>
        </w:tc>
        <w:tc>
          <w:tcPr>
            <w:tcW w:w="95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2</w:t>
            </w:r>
          </w:p>
        </w:tc>
        <w:tc>
          <w:tcPr>
            <w:tcW w:w="4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3</w:t>
            </w:r>
          </w:p>
        </w:tc>
        <w:tc>
          <w:tcPr>
            <w:tcW w:w="72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4</w:t>
            </w:r>
          </w:p>
        </w:tc>
        <w:tc>
          <w:tcPr>
            <w:tcW w:w="71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5</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6</w:t>
            </w:r>
          </w:p>
        </w:tc>
        <w:tc>
          <w:tcPr>
            <w:tcW w:w="24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7</w:t>
            </w:r>
          </w:p>
        </w:tc>
        <w:tc>
          <w:tcPr>
            <w:tcW w:w="77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8</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9</w:t>
            </w:r>
          </w:p>
        </w:tc>
      </w:tr>
      <w:tr w:rsidR="00AD3353" w:rsidRPr="00AD3353" w:rsidTr="00AD3353">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w:t>
            </w:r>
          </w:p>
        </w:tc>
        <w:tc>
          <w:tcPr>
            <w:tcW w:w="95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МЕДИЦИНСКАЯ ТЕХНИКА</w:t>
            </w:r>
          </w:p>
        </w:tc>
        <w:tc>
          <w:tcPr>
            <w:tcW w:w="4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Товар</w:t>
            </w:r>
          </w:p>
        </w:tc>
        <w:tc>
          <w:tcPr>
            <w:tcW w:w="72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Учебники печатные общеобразовательного назначения (58.11.11.000)</w:t>
            </w:r>
          </w:p>
        </w:tc>
        <w:tc>
          <w:tcPr>
            <w:tcW w:w="71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 Комплект (компл)</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14 320.53</w:t>
            </w:r>
          </w:p>
        </w:tc>
        <w:tc>
          <w:tcPr>
            <w:tcW w:w="24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Без НДС</w:t>
            </w:r>
          </w:p>
        </w:tc>
        <w:tc>
          <w:tcPr>
            <w:tcW w:w="77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Российская Федерация (643)</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14 320.53</w:t>
            </w:r>
          </w:p>
        </w:tc>
      </w:tr>
      <w:tr w:rsidR="00AD3353" w:rsidRPr="00AD3353" w:rsidTr="00AD3353">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2</w:t>
            </w:r>
          </w:p>
        </w:tc>
        <w:tc>
          <w:tcPr>
            <w:tcW w:w="95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БЮЛЛЕТЕНЬ ВЫСШЕЙ АТТЕСТАЦИОННОЙ КОМИССИИ МИНИСТЕРСТВА ОБРАЗОВАНИЯ РОССИЙСКОЙ ФЕДЕРАЦИИ</w:t>
            </w:r>
          </w:p>
        </w:tc>
        <w:tc>
          <w:tcPr>
            <w:tcW w:w="4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Товар</w:t>
            </w:r>
          </w:p>
        </w:tc>
        <w:tc>
          <w:tcPr>
            <w:tcW w:w="72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Учебники печатные общеобразовательного назначения (58.11.11.000)</w:t>
            </w:r>
          </w:p>
        </w:tc>
        <w:tc>
          <w:tcPr>
            <w:tcW w:w="71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 Комплект (компл)</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2 381.24</w:t>
            </w:r>
          </w:p>
        </w:tc>
        <w:tc>
          <w:tcPr>
            <w:tcW w:w="24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Без НДС</w:t>
            </w:r>
          </w:p>
        </w:tc>
        <w:tc>
          <w:tcPr>
            <w:tcW w:w="77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Российская Федерация (643)</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2 381.24</w:t>
            </w:r>
          </w:p>
        </w:tc>
      </w:tr>
      <w:tr w:rsidR="00AD3353" w:rsidRPr="00AD3353" w:rsidTr="00AD3353">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3</w:t>
            </w:r>
          </w:p>
        </w:tc>
        <w:tc>
          <w:tcPr>
            <w:tcW w:w="95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Медицинская газета. Годовая подписка</w:t>
            </w:r>
          </w:p>
        </w:tc>
        <w:tc>
          <w:tcPr>
            <w:tcW w:w="4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Товар</w:t>
            </w:r>
          </w:p>
        </w:tc>
        <w:tc>
          <w:tcPr>
            <w:tcW w:w="72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Учебники печатные общеобразовательного назначения (58.11.11.000)</w:t>
            </w:r>
          </w:p>
        </w:tc>
        <w:tc>
          <w:tcPr>
            <w:tcW w:w="71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 Комплект (компл)</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27 247.26</w:t>
            </w:r>
          </w:p>
        </w:tc>
        <w:tc>
          <w:tcPr>
            <w:tcW w:w="24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Без НДС</w:t>
            </w:r>
          </w:p>
        </w:tc>
        <w:tc>
          <w:tcPr>
            <w:tcW w:w="77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Российская Федерация (643)</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27 247.26</w:t>
            </w:r>
          </w:p>
        </w:tc>
      </w:tr>
      <w:tr w:rsidR="00AD3353" w:rsidRPr="00AD3353" w:rsidTr="00AD3353">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4</w:t>
            </w:r>
          </w:p>
        </w:tc>
        <w:tc>
          <w:tcPr>
            <w:tcW w:w="95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Бюллетень экспериментальной биологии и медицины</w:t>
            </w:r>
          </w:p>
        </w:tc>
        <w:tc>
          <w:tcPr>
            <w:tcW w:w="4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Товар</w:t>
            </w:r>
          </w:p>
        </w:tc>
        <w:tc>
          <w:tcPr>
            <w:tcW w:w="72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Учебники печатные общеобразовательного назначения (58.11.11.000)</w:t>
            </w:r>
          </w:p>
        </w:tc>
        <w:tc>
          <w:tcPr>
            <w:tcW w:w="71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 Комплект (компл)</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54 113.96</w:t>
            </w:r>
          </w:p>
        </w:tc>
        <w:tc>
          <w:tcPr>
            <w:tcW w:w="24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Без НДС</w:t>
            </w:r>
          </w:p>
        </w:tc>
        <w:tc>
          <w:tcPr>
            <w:tcW w:w="77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Российская Федерация (643)</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54 113.96</w:t>
            </w:r>
          </w:p>
        </w:tc>
      </w:tr>
      <w:tr w:rsidR="00AD3353" w:rsidRPr="00AD3353" w:rsidTr="00AD3353">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5</w:t>
            </w:r>
          </w:p>
        </w:tc>
        <w:tc>
          <w:tcPr>
            <w:tcW w:w="95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ОРТОДОНТИЯ</w:t>
            </w:r>
          </w:p>
        </w:tc>
        <w:tc>
          <w:tcPr>
            <w:tcW w:w="4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Товар</w:t>
            </w:r>
          </w:p>
        </w:tc>
        <w:tc>
          <w:tcPr>
            <w:tcW w:w="72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Учебники печатные общеобразовательного назначения (58.11.11.000)</w:t>
            </w:r>
          </w:p>
        </w:tc>
        <w:tc>
          <w:tcPr>
            <w:tcW w:w="71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 Комплект (компл)</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4 831.37</w:t>
            </w:r>
          </w:p>
        </w:tc>
        <w:tc>
          <w:tcPr>
            <w:tcW w:w="24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Без НДС</w:t>
            </w:r>
          </w:p>
        </w:tc>
        <w:tc>
          <w:tcPr>
            <w:tcW w:w="77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Российская Федерация (643)</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4 831.37</w:t>
            </w:r>
          </w:p>
        </w:tc>
      </w:tr>
      <w:tr w:rsidR="00AD3353" w:rsidRPr="00AD3353" w:rsidTr="00AD3353">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6</w:t>
            </w:r>
          </w:p>
        </w:tc>
        <w:tc>
          <w:tcPr>
            <w:tcW w:w="95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ВЕСТНИК ОБРАЗОВАНИЯ РОССИИ. Годовая подписка</w:t>
            </w:r>
          </w:p>
        </w:tc>
        <w:tc>
          <w:tcPr>
            <w:tcW w:w="4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Товар</w:t>
            </w:r>
          </w:p>
        </w:tc>
        <w:tc>
          <w:tcPr>
            <w:tcW w:w="72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Учебники печатные общеобразовательного назначения (58.11.11.000)</w:t>
            </w:r>
          </w:p>
        </w:tc>
        <w:tc>
          <w:tcPr>
            <w:tcW w:w="71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 Комплект (компл)</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7 815.28</w:t>
            </w:r>
          </w:p>
        </w:tc>
        <w:tc>
          <w:tcPr>
            <w:tcW w:w="24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Без НДС</w:t>
            </w:r>
          </w:p>
        </w:tc>
        <w:tc>
          <w:tcPr>
            <w:tcW w:w="77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Российская Федерация (643)</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7 815.28</w:t>
            </w:r>
          </w:p>
        </w:tc>
      </w:tr>
      <w:tr w:rsidR="00AD3353" w:rsidRPr="00AD3353" w:rsidTr="00AD3353">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7</w:t>
            </w:r>
          </w:p>
        </w:tc>
        <w:tc>
          <w:tcPr>
            <w:tcW w:w="95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Социальное и пенсионное право</w:t>
            </w:r>
          </w:p>
        </w:tc>
        <w:tc>
          <w:tcPr>
            <w:tcW w:w="4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Товар</w:t>
            </w:r>
          </w:p>
        </w:tc>
        <w:tc>
          <w:tcPr>
            <w:tcW w:w="72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Учебники печатные общеобразовательного назначения (58.11.11.000)</w:t>
            </w:r>
          </w:p>
        </w:tc>
        <w:tc>
          <w:tcPr>
            <w:tcW w:w="71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 Комплект (компл)</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3 857.01</w:t>
            </w:r>
          </w:p>
        </w:tc>
        <w:tc>
          <w:tcPr>
            <w:tcW w:w="24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Без НДС</w:t>
            </w:r>
          </w:p>
        </w:tc>
        <w:tc>
          <w:tcPr>
            <w:tcW w:w="77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Российская Федерация (643)</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3 857.01</w:t>
            </w:r>
          </w:p>
        </w:tc>
      </w:tr>
      <w:tr w:rsidR="00AD3353" w:rsidRPr="00AD3353" w:rsidTr="00AD3353">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8</w:t>
            </w:r>
          </w:p>
        </w:tc>
        <w:tc>
          <w:tcPr>
            <w:tcW w:w="95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Медицинское право</w:t>
            </w:r>
          </w:p>
        </w:tc>
        <w:tc>
          <w:tcPr>
            <w:tcW w:w="4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Товар</w:t>
            </w:r>
          </w:p>
        </w:tc>
        <w:tc>
          <w:tcPr>
            <w:tcW w:w="72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Учебники печатные общеобразовательного назначения (58.11.11.000)</w:t>
            </w:r>
          </w:p>
        </w:tc>
        <w:tc>
          <w:tcPr>
            <w:tcW w:w="71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 Комплект (компл)</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4 188.26</w:t>
            </w:r>
          </w:p>
        </w:tc>
        <w:tc>
          <w:tcPr>
            <w:tcW w:w="24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Без НДС</w:t>
            </w:r>
          </w:p>
        </w:tc>
        <w:tc>
          <w:tcPr>
            <w:tcW w:w="77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Российская Федерация (643)</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4 188.26</w:t>
            </w:r>
          </w:p>
        </w:tc>
      </w:tr>
      <w:tr w:rsidR="00AD3353" w:rsidRPr="00AD3353" w:rsidTr="00AD3353">
        <w:tc>
          <w:tcPr>
            <w:tcW w:w="4521" w:type="pct"/>
            <w:gridSpan w:val="8"/>
            <w:tcMar>
              <w:top w:w="63" w:type="dxa"/>
              <w:left w:w="63" w:type="dxa"/>
              <w:bottom w:w="63" w:type="dxa"/>
              <w:right w:w="63" w:type="dxa"/>
            </w:tcMar>
            <w:vAlign w:val="center"/>
            <w:hideMark/>
          </w:tcPr>
          <w:p w:rsidR="00AD3353" w:rsidRPr="00AD3353" w:rsidRDefault="00AD3353" w:rsidP="00AD3353">
            <w:pPr>
              <w:jc w:val="right"/>
              <w:rPr>
                <w:sz w:val="15"/>
                <w:szCs w:val="15"/>
              </w:rPr>
            </w:pPr>
            <w:r w:rsidRPr="00AD3353">
              <w:rPr>
                <w:sz w:val="15"/>
                <w:szCs w:val="15"/>
              </w:rPr>
              <w:t>Итого:</w:t>
            </w:r>
          </w:p>
        </w:tc>
        <w:tc>
          <w:tcPr>
            <w:tcW w:w="47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D3353" w:rsidRPr="00AD3353" w:rsidRDefault="00AD3353" w:rsidP="00AD3353">
            <w:pPr>
              <w:jc w:val="center"/>
              <w:rPr>
                <w:sz w:val="15"/>
                <w:szCs w:val="15"/>
              </w:rPr>
            </w:pPr>
            <w:r w:rsidRPr="00AD3353">
              <w:rPr>
                <w:sz w:val="15"/>
                <w:szCs w:val="15"/>
              </w:rPr>
              <w:t>118 754.91</w:t>
            </w:r>
          </w:p>
        </w:tc>
      </w:tr>
    </w:tbl>
    <w:p w:rsidR="00A14EB3" w:rsidRDefault="00A14EB3" w:rsidP="003C2EAC">
      <w:pPr>
        <w:tabs>
          <w:tab w:val="center" w:pos="4844"/>
          <w:tab w:val="left" w:pos="8150"/>
        </w:tabs>
        <w:ind w:right="441" w:firstLine="709"/>
        <w:jc w:val="center"/>
        <w:rPr>
          <w:b/>
          <w:bCs/>
          <w:sz w:val="20"/>
          <w:szCs w:val="20"/>
        </w:rPr>
      </w:pPr>
    </w:p>
    <w:tbl>
      <w:tblPr>
        <w:tblW w:w="10339" w:type="dxa"/>
        <w:tblInd w:w="98" w:type="dxa"/>
        <w:tblLook w:val="04A0" w:firstRow="1" w:lastRow="0" w:firstColumn="1" w:lastColumn="0" w:noHBand="0" w:noVBand="1"/>
      </w:tblPr>
      <w:tblGrid>
        <w:gridCol w:w="10"/>
        <w:gridCol w:w="630"/>
        <w:gridCol w:w="2060"/>
        <w:gridCol w:w="2474"/>
        <w:gridCol w:w="1851"/>
        <w:gridCol w:w="1020"/>
        <w:gridCol w:w="875"/>
        <w:gridCol w:w="920"/>
        <w:gridCol w:w="499"/>
      </w:tblGrid>
      <w:tr w:rsidR="00A14EB3" w:rsidRPr="00A54159" w:rsidTr="00AD3353">
        <w:trPr>
          <w:gridAfter w:val="1"/>
          <w:wAfter w:w="499" w:type="dxa"/>
          <w:trHeight w:val="230"/>
        </w:trPr>
        <w:tc>
          <w:tcPr>
            <w:tcW w:w="640" w:type="dxa"/>
            <w:gridSpan w:val="2"/>
            <w:vMerge w:val="restart"/>
            <w:tcBorders>
              <w:top w:val="single" w:sz="8" w:space="0" w:color="auto"/>
              <w:left w:val="single" w:sz="8" w:space="0" w:color="auto"/>
              <w:bottom w:val="single" w:sz="4" w:space="0" w:color="000000"/>
              <w:right w:val="nil"/>
            </w:tcBorders>
            <w:shd w:val="clear" w:color="auto" w:fill="auto"/>
            <w:vAlign w:val="center"/>
            <w:hideMark/>
          </w:tcPr>
          <w:p w:rsidR="00A14EB3" w:rsidRPr="00A54159" w:rsidRDefault="00A14EB3" w:rsidP="00D32D24">
            <w:pPr>
              <w:jc w:val="center"/>
              <w:rPr>
                <w:b/>
                <w:bCs/>
                <w:sz w:val="20"/>
                <w:szCs w:val="20"/>
              </w:rPr>
            </w:pPr>
            <w:r w:rsidRPr="00A54159">
              <w:rPr>
                <w:b/>
                <w:bCs/>
                <w:sz w:val="20"/>
                <w:szCs w:val="20"/>
              </w:rPr>
              <w:t>№ п/п</w:t>
            </w:r>
          </w:p>
        </w:tc>
        <w:tc>
          <w:tcPr>
            <w:tcW w:w="2060" w:type="dxa"/>
            <w:vMerge w:val="restart"/>
            <w:tcBorders>
              <w:top w:val="single" w:sz="8" w:space="0" w:color="auto"/>
              <w:left w:val="single" w:sz="4" w:space="0" w:color="auto"/>
              <w:bottom w:val="single" w:sz="4" w:space="0" w:color="000000"/>
              <w:right w:val="nil"/>
            </w:tcBorders>
            <w:shd w:val="clear" w:color="auto" w:fill="auto"/>
            <w:vAlign w:val="center"/>
            <w:hideMark/>
          </w:tcPr>
          <w:p w:rsidR="00A14EB3" w:rsidRPr="00A54159" w:rsidRDefault="00A14EB3" w:rsidP="00D32D24">
            <w:pPr>
              <w:jc w:val="center"/>
              <w:rPr>
                <w:b/>
                <w:bCs/>
                <w:sz w:val="20"/>
                <w:szCs w:val="20"/>
              </w:rPr>
            </w:pPr>
            <w:r w:rsidRPr="00A54159">
              <w:rPr>
                <w:b/>
                <w:bCs/>
                <w:sz w:val="20"/>
                <w:szCs w:val="20"/>
              </w:rPr>
              <w:t>Индекс</w:t>
            </w:r>
          </w:p>
        </w:tc>
        <w:tc>
          <w:tcPr>
            <w:tcW w:w="4325" w:type="dxa"/>
            <w:gridSpan w:val="2"/>
            <w:vMerge w:val="restart"/>
            <w:tcBorders>
              <w:top w:val="single" w:sz="8" w:space="0" w:color="auto"/>
              <w:left w:val="single" w:sz="4" w:space="0" w:color="auto"/>
              <w:bottom w:val="single" w:sz="4" w:space="0" w:color="000000"/>
              <w:right w:val="nil"/>
            </w:tcBorders>
            <w:shd w:val="clear" w:color="auto" w:fill="auto"/>
            <w:vAlign w:val="center"/>
            <w:hideMark/>
          </w:tcPr>
          <w:p w:rsidR="00A14EB3" w:rsidRPr="00A54159" w:rsidRDefault="00A14EB3" w:rsidP="00D32D24">
            <w:pPr>
              <w:jc w:val="center"/>
              <w:rPr>
                <w:b/>
                <w:bCs/>
                <w:sz w:val="20"/>
                <w:szCs w:val="20"/>
              </w:rPr>
            </w:pPr>
            <w:r w:rsidRPr="00A54159">
              <w:rPr>
                <w:b/>
                <w:bCs/>
                <w:sz w:val="20"/>
                <w:szCs w:val="20"/>
              </w:rPr>
              <w:t>Наименование</w:t>
            </w:r>
          </w:p>
        </w:tc>
        <w:tc>
          <w:tcPr>
            <w:tcW w:w="1020" w:type="dxa"/>
            <w:vMerge w:val="restart"/>
            <w:tcBorders>
              <w:top w:val="single" w:sz="8" w:space="0" w:color="auto"/>
              <w:left w:val="single" w:sz="4" w:space="0" w:color="auto"/>
              <w:bottom w:val="single" w:sz="4" w:space="0" w:color="000000"/>
              <w:right w:val="nil"/>
            </w:tcBorders>
            <w:shd w:val="clear" w:color="auto" w:fill="auto"/>
            <w:vAlign w:val="center"/>
            <w:hideMark/>
          </w:tcPr>
          <w:p w:rsidR="00A14EB3" w:rsidRPr="00A54159" w:rsidRDefault="00A14EB3" w:rsidP="00D32D24">
            <w:pPr>
              <w:jc w:val="center"/>
              <w:rPr>
                <w:b/>
                <w:bCs/>
                <w:sz w:val="20"/>
                <w:szCs w:val="20"/>
              </w:rPr>
            </w:pPr>
            <w:r w:rsidRPr="00A54159">
              <w:rPr>
                <w:b/>
                <w:bCs/>
                <w:sz w:val="20"/>
                <w:szCs w:val="20"/>
              </w:rPr>
              <w:t>Период подп.</w:t>
            </w:r>
          </w:p>
        </w:tc>
        <w:tc>
          <w:tcPr>
            <w:tcW w:w="875" w:type="dxa"/>
            <w:vMerge w:val="restart"/>
            <w:tcBorders>
              <w:top w:val="single" w:sz="8" w:space="0" w:color="auto"/>
              <w:left w:val="single" w:sz="4" w:space="0" w:color="auto"/>
              <w:bottom w:val="single" w:sz="4" w:space="0" w:color="000000"/>
              <w:right w:val="nil"/>
            </w:tcBorders>
            <w:shd w:val="clear" w:color="auto" w:fill="auto"/>
            <w:vAlign w:val="center"/>
            <w:hideMark/>
          </w:tcPr>
          <w:p w:rsidR="00A14EB3" w:rsidRPr="00A54159" w:rsidRDefault="00A14EB3" w:rsidP="00D32D24">
            <w:pPr>
              <w:jc w:val="center"/>
              <w:rPr>
                <w:b/>
                <w:bCs/>
                <w:sz w:val="20"/>
                <w:szCs w:val="20"/>
              </w:rPr>
            </w:pPr>
            <w:r w:rsidRPr="00A54159">
              <w:rPr>
                <w:b/>
                <w:bCs/>
                <w:sz w:val="20"/>
                <w:szCs w:val="20"/>
              </w:rPr>
              <w:t>Компл.</w:t>
            </w:r>
          </w:p>
        </w:tc>
        <w:tc>
          <w:tcPr>
            <w:tcW w:w="92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A14EB3" w:rsidRPr="00A54159" w:rsidRDefault="00A14EB3" w:rsidP="00D32D24">
            <w:pPr>
              <w:jc w:val="center"/>
              <w:rPr>
                <w:b/>
                <w:bCs/>
                <w:sz w:val="20"/>
                <w:szCs w:val="20"/>
              </w:rPr>
            </w:pPr>
            <w:r w:rsidRPr="00A54159">
              <w:rPr>
                <w:b/>
                <w:bCs/>
                <w:sz w:val="20"/>
                <w:szCs w:val="20"/>
              </w:rPr>
              <w:t>Кол. вых. 1 компл.</w:t>
            </w:r>
          </w:p>
        </w:tc>
      </w:tr>
      <w:tr w:rsidR="00A14EB3" w:rsidRPr="00A54159" w:rsidTr="00AD3353">
        <w:trPr>
          <w:gridAfter w:val="1"/>
          <w:wAfter w:w="499" w:type="dxa"/>
          <w:trHeight w:val="230"/>
        </w:trPr>
        <w:tc>
          <w:tcPr>
            <w:tcW w:w="640" w:type="dxa"/>
            <w:gridSpan w:val="2"/>
            <w:vMerge/>
            <w:tcBorders>
              <w:top w:val="single" w:sz="8" w:space="0" w:color="auto"/>
              <w:left w:val="single" w:sz="8" w:space="0" w:color="auto"/>
              <w:bottom w:val="single" w:sz="4" w:space="0" w:color="000000"/>
              <w:right w:val="nil"/>
            </w:tcBorders>
            <w:vAlign w:val="center"/>
            <w:hideMark/>
          </w:tcPr>
          <w:p w:rsidR="00A14EB3" w:rsidRPr="00A54159" w:rsidRDefault="00A14EB3" w:rsidP="00D32D24">
            <w:pPr>
              <w:rPr>
                <w:b/>
                <w:bCs/>
                <w:sz w:val="20"/>
                <w:szCs w:val="20"/>
              </w:rPr>
            </w:pPr>
          </w:p>
        </w:tc>
        <w:tc>
          <w:tcPr>
            <w:tcW w:w="2060" w:type="dxa"/>
            <w:vMerge/>
            <w:tcBorders>
              <w:top w:val="single" w:sz="8" w:space="0" w:color="auto"/>
              <w:left w:val="single" w:sz="4" w:space="0" w:color="auto"/>
              <w:bottom w:val="single" w:sz="4" w:space="0" w:color="000000"/>
              <w:right w:val="nil"/>
            </w:tcBorders>
            <w:vAlign w:val="center"/>
            <w:hideMark/>
          </w:tcPr>
          <w:p w:rsidR="00A14EB3" w:rsidRPr="00A54159" w:rsidRDefault="00A14EB3" w:rsidP="00D32D24">
            <w:pPr>
              <w:rPr>
                <w:b/>
                <w:bCs/>
                <w:sz w:val="20"/>
                <w:szCs w:val="20"/>
              </w:rPr>
            </w:pPr>
          </w:p>
        </w:tc>
        <w:tc>
          <w:tcPr>
            <w:tcW w:w="4325" w:type="dxa"/>
            <w:gridSpan w:val="2"/>
            <w:vMerge/>
            <w:tcBorders>
              <w:top w:val="single" w:sz="8" w:space="0" w:color="auto"/>
              <w:left w:val="single" w:sz="4" w:space="0" w:color="auto"/>
              <w:bottom w:val="single" w:sz="4" w:space="0" w:color="000000"/>
              <w:right w:val="nil"/>
            </w:tcBorders>
            <w:vAlign w:val="center"/>
            <w:hideMark/>
          </w:tcPr>
          <w:p w:rsidR="00A14EB3" w:rsidRPr="00A54159" w:rsidRDefault="00A14EB3" w:rsidP="00D32D24">
            <w:pPr>
              <w:rPr>
                <w:b/>
                <w:bCs/>
                <w:sz w:val="20"/>
                <w:szCs w:val="20"/>
              </w:rPr>
            </w:pPr>
          </w:p>
        </w:tc>
        <w:tc>
          <w:tcPr>
            <w:tcW w:w="1020" w:type="dxa"/>
            <w:vMerge/>
            <w:tcBorders>
              <w:top w:val="single" w:sz="8" w:space="0" w:color="auto"/>
              <w:left w:val="single" w:sz="4" w:space="0" w:color="auto"/>
              <w:bottom w:val="single" w:sz="4" w:space="0" w:color="000000"/>
              <w:right w:val="nil"/>
            </w:tcBorders>
            <w:vAlign w:val="center"/>
            <w:hideMark/>
          </w:tcPr>
          <w:p w:rsidR="00A14EB3" w:rsidRPr="00A54159" w:rsidRDefault="00A14EB3" w:rsidP="00D32D24">
            <w:pPr>
              <w:rPr>
                <w:b/>
                <w:bCs/>
                <w:sz w:val="20"/>
                <w:szCs w:val="20"/>
              </w:rPr>
            </w:pPr>
          </w:p>
        </w:tc>
        <w:tc>
          <w:tcPr>
            <w:tcW w:w="875" w:type="dxa"/>
            <w:vMerge/>
            <w:tcBorders>
              <w:top w:val="single" w:sz="8" w:space="0" w:color="auto"/>
              <w:left w:val="single" w:sz="4" w:space="0" w:color="auto"/>
              <w:bottom w:val="single" w:sz="4" w:space="0" w:color="000000"/>
              <w:right w:val="nil"/>
            </w:tcBorders>
            <w:vAlign w:val="center"/>
            <w:hideMark/>
          </w:tcPr>
          <w:p w:rsidR="00A14EB3" w:rsidRPr="00A54159" w:rsidRDefault="00A14EB3" w:rsidP="00D32D24">
            <w:pPr>
              <w:rPr>
                <w:b/>
                <w:bCs/>
                <w:sz w:val="20"/>
                <w:szCs w:val="20"/>
              </w:rPr>
            </w:pPr>
          </w:p>
        </w:tc>
        <w:tc>
          <w:tcPr>
            <w:tcW w:w="920" w:type="dxa"/>
            <w:vMerge/>
            <w:tcBorders>
              <w:top w:val="single" w:sz="8" w:space="0" w:color="auto"/>
              <w:left w:val="single" w:sz="4" w:space="0" w:color="auto"/>
              <w:bottom w:val="single" w:sz="4" w:space="0" w:color="000000"/>
              <w:right w:val="single" w:sz="8" w:space="0" w:color="auto"/>
            </w:tcBorders>
            <w:vAlign w:val="center"/>
            <w:hideMark/>
          </w:tcPr>
          <w:p w:rsidR="00A14EB3" w:rsidRPr="00A54159" w:rsidRDefault="00A14EB3" w:rsidP="00D32D24">
            <w:pPr>
              <w:rPr>
                <w:b/>
                <w:bCs/>
                <w:sz w:val="20"/>
                <w:szCs w:val="20"/>
              </w:rPr>
            </w:pPr>
          </w:p>
        </w:tc>
      </w:tr>
      <w:tr w:rsidR="00A14EB3" w:rsidRPr="00A54159" w:rsidTr="00AD3353">
        <w:trPr>
          <w:gridAfter w:val="1"/>
          <w:wAfter w:w="499" w:type="dxa"/>
          <w:trHeight w:val="20"/>
        </w:trPr>
        <w:tc>
          <w:tcPr>
            <w:tcW w:w="64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1</w:t>
            </w:r>
          </w:p>
        </w:tc>
        <w:tc>
          <w:tcPr>
            <w:tcW w:w="2060" w:type="dxa"/>
            <w:tcBorders>
              <w:top w:val="single" w:sz="4" w:space="0" w:color="auto"/>
              <w:left w:val="nil"/>
              <w:bottom w:val="single" w:sz="4" w:space="0" w:color="auto"/>
              <w:right w:val="single" w:sz="4" w:space="0" w:color="auto"/>
            </w:tcBorders>
            <w:shd w:val="clear" w:color="auto" w:fill="auto"/>
            <w:noWrap/>
            <w:hideMark/>
          </w:tcPr>
          <w:p w:rsidR="00A14EB3" w:rsidRPr="00A54159" w:rsidRDefault="00A14EB3" w:rsidP="00D32D24">
            <w:pPr>
              <w:jc w:val="center"/>
              <w:rPr>
                <w:bCs/>
                <w:sz w:val="20"/>
                <w:szCs w:val="20"/>
              </w:rPr>
            </w:pPr>
            <w:r w:rsidRPr="00A54159">
              <w:rPr>
                <w:bCs/>
                <w:sz w:val="20"/>
                <w:szCs w:val="20"/>
              </w:rPr>
              <w:t xml:space="preserve">15528r </w:t>
            </w:r>
          </w:p>
        </w:tc>
        <w:tc>
          <w:tcPr>
            <w:tcW w:w="4325" w:type="dxa"/>
            <w:gridSpan w:val="2"/>
            <w:tcBorders>
              <w:top w:val="single" w:sz="4" w:space="0" w:color="auto"/>
              <w:left w:val="nil"/>
              <w:bottom w:val="single" w:sz="4" w:space="0" w:color="auto"/>
              <w:right w:val="nil"/>
            </w:tcBorders>
            <w:shd w:val="clear" w:color="auto" w:fill="auto"/>
            <w:hideMark/>
          </w:tcPr>
          <w:p w:rsidR="00A14EB3" w:rsidRPr="00A54159" w:rsidRDefault="00A14EB3" w:rsidP="00D32D24">
            <w:pPr>
              <w:rPr>
                <w:bCs/>
                <w:sz w:val="20"/>
                <w:szCs w:val="20"/>
              </w:rPr>
            </w:pPr>
            <w:r w:rsidRPr="00A54159">
              <w:rPr>
                <w:bCs/>
                <w:sz w:val="20"/>
                <w:szCs w:val="20"/>
              </w:rPr>
              <w:t>Медицинское право</w:t>
            </w:r>
          </w:p>
        </w:tc>
        <w:tc>
          <w:tcPr>
            <w:tcW w:w="1020"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center"/>
              <w:rPr>
                <w:bCs/>
                <w:sz w:val="20"/>
                <w:szCs w:val="20"/>
              </w:rPr>
            </w:pPr>
            <w:r w:rsidRPr="00A54159">
              <w:rPr>
                <w:bCs/>
                <w:sz w:val="20"/>
                <w:szCs w:val="20"/>
              </w:rPr>
              <w:t>01-12</w:t>
            </w:r>
          </w:p>
        </w:tc>
        <w:tc>
          <w:tcPr>
            <w:tcW w:w="875"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right"/>
              <w:rPr>
                <w:bCs/>
                <w:sz w:val="20"/>
                <w:szCs w:val="20"/>
              </w:rPr>
            </w:pPr>
            <w:r w:rsidRPr="00A54159">
              <w:rPr>
                <w:bCs/>
                <w:sz w:val="20"/>
                <w:szCs w:val="20"/>
              </w:rPr>
              <w:t>1</w:t>
            </w:r>
          </w:p>
        </w:tc>
        <w:tc>
          <w:tcPr>
            <w:tcW w:w="920" w:type="dxa"/>
            <w:tcBorders>
              <w:top w:val="single" w:sz="4" w:space="0" w:color="auto"/>
              <w:left w:val="single" w:sz="4" w:space="0" w:color="auto"/>
              <w:bottom w:val="single" w:sz="4" w:space="0" w:color="auto"/>
              <w:right w:val="single" w:sz="8"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4</w:t>
            </w:r>
          </w:p>
        </w:tc>
      </w:tr>
      <w:tr w:rsidR="00A14EB3" w:rsidRPr="00A54159" w:rsidTr="00AD3353">
        <w:trPr>
          <w:gridAfter w:val="1"/>
          <w:wAfter w:w="499" w:type="dxa"/>
          <w:trHeight w:val="20"/>
        </w:trPr>
        <w:tc>
          <w:tcPr>
            <w:tcW w:w="64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2</w:t>
            </w:r>
          </w:p>
        </w:tc>
        <w:tc>
          <w:tcPr>
            <w:tcW w:w="2060" w:type="dxa"/>
            <w:tcBorders>
              <w:top w:val="single" w:sz="4" w:space="0" w:color="auto"/>
              <w:left w:val="nil"/>
              <w:bottom w:val="single" w:sz="4" w:space="0" w:color="auto"/>
              <w:right w:val="single" w:sz="4" w:space="0" w:color="auto"/>
            </w:tcBorders>
            <w:shd w:val="clear" w:color="auto" w:fill="auto"/>
            <w:noWrap/>
            <w:hideMark/>
          </w:tcPr>
          <w:p w:rsidR="00A14EB3" w:rsidRPr="00A54159" w:rsidRDefault="00A14EB3" w:rsidP="00D32D24">
            <w:pPr>
              <w:jc w:val="center"/>
              <w:rPr>
                <w:bCs/>
                <w:sz w:val="20"/>
                <w:szCs w:val="20"/>
              </w:rPr>
            </w:pPr>
            <w:r w:rsidRPr="00A54159">
              <w:rPr>
                <w:bCs/>
                <w:sz w:val="20"/>
                <w:szCs w:val="20"/>
              </w:rPr>
              <w:t xml:space="preserve">43511r </w:t>
            </w:r>
          </w:p>
        </w:tc>
        <w:tc>
          <w:tcPr>
            <w:tcW w:w="4325" w:type="dxa"/>
            <w:gridSpan w:val="2"/>
            <w:tcBorders>
              <w:top w:val="single" w:sz="4" w:space="0" w:color="auto"/>
              <w:left w:val="nil"/>
              <w:bottom w:val="single" w:sz="4" w:space="0" w:color="auto"/>
              <w:right w:val="nil"/>
            </w:tcBorders>
            <w:shd w:val="clear" w:color="auto" w:fill="auto"/>
            <w:hideMark/>
          </w:tcPr>
          <w:p w:rsidR="00A14EB3" w:rsidRPr="00A54159" w:rsidRDefault="00A14EB3" w:rsidP="00D32D24">
            <w:pPr>
              <w:rPr>
                <w:bCs/>
                <w:sz w:val="20"/>
                <w:szCs w:val="20"/>
              </w:rPr>
            </w:pPr>
            <w:r w:rsidRPr="00A54159">
              <w:rPr>
                <w:bCs/>
                <w:sz w:val="20"/>
                <w:szCs w:val="20"/>
              </w:rPr>
              <w:t>Бюллетень экспериментальной биологии и медицины</w:t>
            </w:r>
          </w:p>
        </w:tc>
        <w:tc>
          <w:tcPr>
            <w:tcW w:w="1020"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center"/>
              <w:rPr>
                <w:bCs/>
                <w:sz w:val="20"/>
                <w:szCs w:val="20"/>
              </w:rPr>
            </w:pPr>
            <w:r w:rsidRPr="00A54159">
              <w:rPr>
                <w:bCs/>
                <w:sz w:val="20"/>
                <w:szCs w:val="20"/>
              </w:rPr>
              <w:t>01-12</w:t>
            </w:r>
          </w:p>
        </w:tc>
        <w:tc>
          <w:tcPr>
            <w:tcW w:w="875"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right"/>
              <w:rPr>
                <w:bCs/>
                <w:sz w:val="20"/>
                <w:szCs w:val="20"/>
              </w:rPr>
            </w:pPr>
            <w:r w:rsidRPr="00A54159">
              <w:rPr>
                <w:bCs/>
                <w:sz w:val="20"/>
                <w:szCs w:val="20"/>
              </w:rPr>
              <w:t>1</w:t>
            </w:r>
          </w:p>
        </w:tc>
        <w:tc>
          <w:tcPr>
            <w:tcW w:w="920" w:type="dxa"/>
            <w:tcBorders>
              <w:top w:val="single" w:sz="4" w:space="0" w:color="auto"/>
              <w:left w:val="single" w:sz="4" w:space="0" w:color="auto"/>
              <w:bottom w:val="single" w:sz="4" w:space="0" w:color="auto"/>
              <w:right w:val="single" w:sz="8"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12</w:t>
            </w:r>
          </w:p>
        </w:tc>
      </w:tr>
      <w:tr w:rsidR="00A14EB3" w:rsidRPr="00A54159" w:rsidTr="00AD3353">
        <w:trPr>
          <w:gridAfter w:val="1"/>
          <w:wAfter w:w="499" w:type="dxa"/>
          <w:trHeight w:val="20"/>
        </w:trPr>
        <w:tc>
          <w:tcPr>
            <w:tcW w:w="64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3</w:t>
            </w:r>
          </w:p>
        </w:tc>
        <w:tc>
          <w:tcPr>
            <w:tcW w:w="2060" w:type="dxa"/>
            <w:tcBorders>
              <w:top w:val="single" w:sz="4" w:space="0" w:color="auto"/>
              <w:left w:val="nil"/>
              <w:bottom w:val="single" w:sz="4" w:space="0" w:color="auto"/>
              <w:right w:val="single" w:sz="4" w:space="0" w:color="auto"/>
            </w:tcBorders>
            <w:shd w:val="clear" w:color="auto" w:fill="auto"/>
            <w:noWrap/>
            <w:hideMark/>
          </w:tcPr>
          <w:p w:rsidR="00A14EB3" w:rsidRPr="00A54159" w:rsidRDefault="00A14EB3" w:rsidP="00D32D24">
            <w:pPr>
              <w:jc w:val="center"/>
              <w:rPr>
                <w:bCs/>
                <w:sz w:val="20"/>
                <w:szCs w:val="20"/>
              </w:rPr>
            </w:pPr>
            <w:r w:rsidRPr="00A54159">
              <w:rPr>
                <w:bCs/>
                <w:sz w:val="20"/>
                <w:szCs w:val="20"/>
              </w:rPr>
              <w:t xml:space="preserve">47654 </w:t>
            </w:r>
          </w:p>
        </w:tc>
        <w:tc>
          <w:tcPr>
            <w:tcW w:w="4325" w:type="dxa"/>
            <w:gridSpan w:val="2"/>
            <w:tcBorders>
              <w:top w:val="single" w:sz="4" w:space="0" w:color="auto"/>
              <w:left w:val="nil"/>
              <w:bottom w:val="single" w:sz="4" w:space="0" w:color="auto"/>
              <w:right w:val="nil"/>
            </w:tcBorders>
            <w:shd w:val="clear" w:color="auto" w:fill="auto"/>
            <w:hideMark/>
          </w:tcPr>
          <w:p w:rsidR="00A14EB3" w:rsidRPr="00A54159" w:rsidRDefault="00A14EB3" w:rsidP="00D32D24">
            <w:pPr>
              <w:rPr>
                <w:bCs/>
                <w:sz w:val="20"/>
                <w:szCs w:val="20"/>
              </w:rPr>
            </w:pPr>
            <w:r w:rsidRPr="00A54159">
              <w:rPr>
                <w:bCs/>
                <w:sz w:val="20"/>
                <w:szCs w:val="20"/>
              </w:rPr>
              <w:t>ОРТОДОНТИЯ</w:t>
            </w:r>
          </w:p>
        </w:tc>
        <w:tc>
          <w:tcPr>
            <w:tcW w:w="1020"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center"/>
              <w:rPr>
                <w:bCs/>
                <w:sz w:val="20"/>
                <w:szCs w:val="20"/>
              </w:rPr>
            </w:pPr>
            <w:r w:rsidRPr="00A54159">
              <w:rPr>
                <w:bCs/>
                <w:sz w:val="20"/>
                <w:szCs w:val="20"/>
              </w:rPr>
              <w:t>01-12</w:t>
            </w:r>
          </w:p>
        </w:tc>
        <w:tc>
          <w:tcPr>
            <w:tcW w:w="875"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right"/>
              <w:rPr>
                <w:bCs/>
                <w:sz w:val="20"/>
                <w:szCs w:val="20"/>
              </w:rPr>
            </w:pPr>
            <w:r w:rsidRPr="00A54159">
              <w:rPr>
                <w:bCs/>
                <w:sz w:val="20"/>
                <w:szCs w:val="20"/>
              </w:rPr>
              <w:t>1</w:t>
            </w:r>
          </w:p>
        </w:tc>
        <w:tc>
          <w:tcPr>
            <w:tcW w:w="920" w:type="dxa"/>
            <w:tcBorders>
              <w:top w:val="single" w:sz="4" w:space="0" w:color="auto"/>
              <w:left w:val="single" w:sz="4" w:space="0" w:color="auto"/>
              <w:bottom w:val="single" w:sz="4" w:space="0" w:color="auto"/>
              <w:right w:val="single" w:sz="8"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4</w:t>
            </w:r>
          </w:p>
        </w:tc>
      </w:tr>
      <w:tr w:rsidR="00A14EB3" w:rsidRPr="00A54159" w:rsidTr="00AD3353">
        <w:trPr>
          <w:gridAfter w:val="1"/>
          <w:wAfter w:w="499" w:type="dxa"/>
          <w:trHeight w:val="20"/>
        </w:trPr>
        <w:tc>
          <w:tcPr>
            <w:tcW w:w="64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4</w:t>
            </w:r>
          </w:p>
        </w:tc>
        <w:tc>
          <w:tcPr>
            <w:tcW w:w="2060" w:type="dxa"/>
            <w:tcBorders>
              <w:top w:val="single" w:sz="4" w:space="0" w:color="auto"/>
              <w:left w:val="nil"/>
              <w:bottom w:val="single" w:sz="4" w:space="0" w:color="auto"/>
              <w:right w:val="single" w:sz="4" w:space="0" w:color="auto"/>
            </w:tcBorders>
            <w:shd w:val="clear" w:color="auto" w:fill="auto"/>
            <w:noWrap/>
            <w:hideMark/>
          </w:tcPr>
          <w:p w:rsidR="00A14EB3" w:rsidRPr="00A54159" w:rsidRDefault="00A14EB3" w:rsidP="00D32D24">
            <w:pPr>
              <w:jc w:val="center"/>
              <w:rPr>
                <w:bCs/>
                <w:sz w:val="20"/>
                <w:szCs w:val="20"/>
              </w:rPr>
            </w:pPr>
            <w:r w:rsidRPr="00A54159">
              <w:rPr>
                <w:bCs/>
                <w:sz w:val="20"/>
                <w:szCs w:val="20"/>
              </w:rPr>
              <w:t xml:space="preserve">70058r </w:t>
            </w:r>
          </w:p>
        </w:tc>
        <w:tc>
          <w:tcPr>
            <w:tcW w:w="4325" w:type="dxa"/>
            <w:gridSpan w:val="2"/>
            <w:tcBorders>
              <w:top w:val="single" w:sz="4" w:space="0" w:color="auto"/>
              <w:left w:val="nil"/>
              <w:bottom w:val="single" w:sz="4" w:space="0" w:color="auto"/>
              <w:right w:val="nil"/>
            </w:tcBorders>
            <w:shd w:val="clear" w:color="auto" w:fill="auto"/>
            <w:hideMark/>
          </w:tcPr>
          <w:p w:rsidR="00A14EB3" w:rsidRPr="00A54159" w:rsidRDefault="00A14EB3" w:rsidP="00D32D24">
            <w:pPr>
              <w:rPr>
                <w:bCs/>
                <w:sz w:val="20"/>
                <w:szCs w:val="20"/>
              </w:rPr>
            </w:pPr>
            <w:r w:rsidRPr="00A54159">
              <w:rPr>
                <w:bCs/>
                <w:sz w:val="20"/>
                <w:szCs w:val="20"/>
              </w:rPr>
              <w:t>БЮЛЛЕТЕНЬ ВЫСШЕЙ АТТЕСТАЦИОННОЙ КОМИССИИ МИНИСТЕРСТВА ОБРАЗОВАНИЯ РОССИЙСКОЙ ФЕДЕРАЦИИ</w:t>
            </w:r>
          </w:p>
        </w:tc>
        <w:tc>
          <w:tcPr>
            <w:tcW w:w="1020"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center"/>
              <w:rPr>
                <w:bCs/>
                <w:sz w:val="20"/>
                <w:szCs w:val="20"/>
              </w:rPr>
            </w:pPr>
            <w:r w:rsidRPr="00A54159">
              <w:rPr>
                <w:bCs/>
                <w:sz w:val="20"/>
                <w:szCs w:val="20"/>
              </w:rPr>
              <w:t>01-12</w:t>
            </w:r>
          </w:p>
        </w:tc>
        <w:tc>
          <w:tcPr>
            <w:tcW w:w="875"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right"/>
              <w:rPr>
                <w:bCs/>
                <w:sz w:val="20"/>
                <w:szCs w:val="20"/>
              </w:rPr>
            </w:pPr>
            <w:r w:rsidRPr="00A54159">
              <w:rPr>
                <w:bCs/>
                <w:sz w:val="20"/>
                <w:szCs w:val="20"/>
              </w:rPr>
              <w:t>1</w:t>
            </w:r>
          </w:p>
        </w:tc>
        <w:tc>
          <w:tcPr>
            <w:tcW w:w="920" w:type="dxa"/>
            <w:tcBorders>
              <w:top w:val="single" w:sz="4" w:space="0" w:color="auto"/>
              <w:left w:val="single" w:sz="4" w:space="0" w:color="auto"/>
              <w:bottom w:val="single" w:sz="4" w:space="0" w:color="auto"/>
              <w:right w:val="single" w:sz="8"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6</w:t>
            </w:r>
          </w:p>
        </w:tc>
      </w:tr>
      <w:tr w:rsidR="00A14EB3" w:rsidRPr="00A54159" w:rsidTr="00AD3353">
        <w:trPr>
          <w:gridAfter w:val="1"/>
          <w:wAfter w:w="499" w:type="dxa"/>
          <w:trHeight w:val="20"/>
        </w:trPr>
        <w:tc>
          <w:tcPr>
            <w:tcW w:w="64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5</w:t>
            </w:r>
          </w:p>
        </w:tc>
        <w:tc>
          <w:tcPr>
            <w:tcW w:w="2060" w:type="dxa"/>
            <w:tcBorders>
              <w:top w:val="single" w:sz="4" w:space="0" w:color="auto"/>
              <w:left w:val="nil"/>
              <w:bottom w:val="single" w:sz="4" w:space="0" w:color="auto"/>
              <w:right w:val="single" w:sz="4" w:space="0" w:color="auto"/>
            </w:tcBorders>
            <w:shd w:val="clear" w:color="auto" w:fill="auto"/>
            <w:noWrap/>
            <w:hideMark/>
          </w:tcPr>
          <w:p w:rsidR="00A14EB3" w:rsidRPr="00A54159" w:rsidRDefault="00A14EB3" w:rsidP="00D32D24">
            <w:pPr>
              <w:jc w:val="center"/>
              <w:rPr>
                <w:bCs/>
                <w:sz w:val="20"/>
                <w:szCs w:val="20"/>
              </w:rPr>
            </w:pPr>
            <w:r w:rsidRPr="00A54159">
              <w:rPr>
                <w:bCs/>
                <w:sz w:val="20"/>
                <w:szCs w:val="20"/>
              </w:rPr>
              <w:t xml:space="preserve">72369 </w:t>
            </w:r>
          </w:p>
        </w:tc>
        <w:tc>
          <w:tcPr>
            <w:tcW w:w="4325" w:type="dxa"/>
            <w:gridSpan w:val="2"/>
            <w:tcBorders>
              <w:top w:val="single" w:sz="4" w:space="0" w:color="auto"/>
              <w:left w:val="nil"/>
              <w:bottom w:val="single" w:sz="4" w:space="0" w:color="auto"/>
              <w:right w:val="nil"/>
            </w:tcBorders>
            <w:shd w:val="clear" w:color="auto" w:fill="auto"/>
            <w:hideMark/>
          </w:tcPr>
          <w:p w:rsidR="00A14EB3" w:rsidRPr="00A54159" w:rsidRDefault="00A14EB3" w:rsidP="00D32D24">
            <w:pPr>
              <w:rPr>
                <w:bCs/>
                <w:sz w:val="20"/>
                <w:szCs w:val="20"/>
              </w:rPr>
            </w:pPr>
            <w:r w:rsidRPr="00A54159">
              <w:rPr>
                <w:bCs/>
                <w:sz w:val="20"/>
                <w:szCs w:val="20"/>
              </w:rPr>
              <w:t>ВЕСТНИК ОБРАЗОВАНИЯ РОССИИ. Годовая подписка</w:t>
            </w:r>
          </w:p>
        </w:tc>
        <w:tc>
          <w:tcPr>
            <w:tcW w:w="1020"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center"/>
              <w:rPr>
                <w:bCs/>
                <w:sz w:val="20"/>
                <w:szCs w:val="20"/>
              </w:rPr>
            </w:pPr>
            <w:r w:rsidRPr="00A54159">
              <w:rPr>
                <w:bCs/>
                <w:sz w:val="20"/>
                <w:szCs w:val="20"/>
              </w:rPr>
              <w:t>01-12</w:t>
            </w:r>
          </w:p>
        </w:tc>
        <w:tc>
          <w:tcPr>
            <w:tcW w:w="875"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right"/>
              <w:rPr>
                <w:bCs/>
                <w:sz w:val="20"/>
                <w:szCs w:val="20"/>
              </w:rPr>
            </w:pPr>
            <w:r w:rsidRPr="00A54159">
              <w:rPr>
                <w:bCs/>
                <w:sz w:val="20"/>
                <w:szCs w:val="20"/>
              </w:rPr>
              <w:t>1</w:t>
            </w:r>
          </w:p>
        </w:tc>
        <w:tc>
          <w:tcPr>
            <w:tcW w:w="920" w:type="dxa"/>
            <w:tcBorders>
              <w:top w:val="single" w:sz="4" w:space="0" w:color="auto"/>
              <w:left w:val="single" w:sz="4" w:space="0" w:color="auto"/>
              <w:bottom w:val="single" w:sz="4" w:space="0" w:color="auto"/>
              <w:right w:val="single" w:sz="8"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24</w:t>
            </w:r>
          </w:p>
        </w:tc>
      </w:tr>
      <w:tr w:rsidR="00A14EB3" w:rsidRPr="00A54159" w:rsidTr="00AD3353">
        <w:trPr>
          <w:gridAfter w:val="1"/>
          <w:wAfter w:w="499" w:type="dxa"/>
          <w:trHeight w:val="20"/>
        </w:trPr>
        <w:tc>
          <w:tcPr>
            <w:tcW w:w="64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6</w:t>
            </w:r>
          </w:p>
        </w:tc>
        <w:tc>
          <w:tcPr>
            <w:tcW w:w="2060" w:type="dxa"/>
            <w:tcBorders>
              <w:top w:val="single" w:sz="4" w:space="0" w:color="auto"/>
              <w:left w:val="nil"/>
              <w:bottom w:val="single" w:sz="4" w:space="0" w:color="auto"/>
              <w:right w:val="single" w:sz="4" w:space="0" w:color="auto"/>
            </w:tcBorders>
            <w:shd w:val="clear" w:color="auto" w:fill="auto"/>
            <w:noWrap/>
            <w:hideMark/>
          </w:tcPr>
          <w:p w:rsidR="00A14EB3" w:rsidRPr="00A54159" w:rsidRDefault="00A14EB3" w:rsidP="00D32D24">
            <w:pPr>
              <w:jc w:val="center"/>
              <w:rPr>
                <w:bCs/>
                <w:sz w:val="20"/>
                <w:szCs w:val="20"/>
              </w:rPr>
            </w:pPr>
            <w:r w:rsidRPr="00A54159">
              <w:rPr>
                <w:bCs/>
                <w:sz w:val="20"/>
                <w:szCs w:val="20"/>
              </w:rPr>
              <w:t xml:space="preserve">72940 </w:t>
            </w:r>
          </w:p>
        </w:tc>
        <w:tc>
          <w:tcPr>
            <w:tcW w:w="4325" w:type="dxa"/>
            <w:gridSpan w:val="2"/>
            <w:tcBorders>
              <w:top w:val="single" w:sz="4" w:space="0" w:color="auto"/>
              <w:left w:val="nil"/>
              <w:bottom w:val="single" w:sz="4" w:space="0" w:color="auto"/>
              <w:right w:val="nil"/>
            </w:tcBorders>
            <w:shd w:val="clear" w:color="auto" w:fill="auto"/>
            <w:hideMark/>
          </w:tcPr>
          <w:p w:rsidR="00A14EB3" w:rsidRPr="00A54159" w:rsidRDefault="00A14EB3" w:rsidP="00D32D24">
            <w:pPr>
              <w:rPr>
                <w:bCs/>
                <w:sz w:val="20"/>
                <w:szCs w:val="20"/>
              </w:rPr>
            </w:pPr>
            <w:r w:rsidRPr="00A54159">
              <w:rPr>
                <w:bCs/>
                <w:sz w:val="20"/>
                <w:szCs w:val="20"/>
              </w:rPr>
              <w:t>МЕДИЦИНСКАЯ ТЕХНИКА</w:t>
            </w:r>
          </w:p>
        </w:tc>
        <w:tc>
          <w:tcPr>
            <w:tcW w:w="1020"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center"/>
              <w:rPr>
                <w:bCs/>
                <w:sz w:val="20"/>
                <w:szCs w:val="20"/>
              </w:rPr>
            </w:pPr>
            <w:r w:rsidRPr="00A54159">
              <w:rPr>
                <w:bCs/>
                <w:sz w:val="20"/>
                <w:szCs w:val="20"/>
              </w:rPr>
              <w:t>01-12</w:t>
            </w:r>
          </w:p>
        </w:tc>
        <w:tc>
          <w:tcPr>
            <w:tcW w:w="875"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right"/>
              <w:rPr>
                <w:bCs/>
                <w:sz w:val="20"/>
                <w:szCs w:val="20"/>
              </w:rPr>
            </w:pPr>
            <w:r w:rsidRPr="00A54159">
              <w:rPr>
                <w:bCs/>
                <w:sz w:val="20"/>
                <w:szCs w:val="20"/>
              </w:rPr>
              <w:t>1</w:t>
            </w:r>
          </w:p>
        </w:tc>
        <w:tc>
          <w:tcPr>
            <w:tcW w:w="920" w:type="dxa"/>
            <w:tcBorders>
              <w:top w:val="single" w:sz="4" w:space="0" w:color="auto"/>
              <w:left w:val="single" w:sz="4" w:space="0" w:color="auto"/>
              <w:bottom w:val="single" w:sz="4" w:space="0" w:color="auto"/>
              <w:right w:val="single" w:sz="8"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6</w:t>
            </w:r>
          </w:p>
        </w:tc>
      </w:tr>
      <w:tr w:rsidR="00A14EB3" w:rsidRPr="00A54159" w:rsidTr="00AD3353">
        <w:trPr>
          <w:gridAfter w:val="1"/>
          <w:wAfter w:w="499" w:type="dxa"/>
          <w:trHeight w:val="20"/>
        </w:trPr>
        <w:tc>
          <w:tcPr>
            <w:tcW w:w="64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7</w:t>
            </w:r>
          </w:p>
        </w:tc>
        <w:tc>
          <w:tcPr>
            <w:tcW w:w="2060" w:type="dxa"/>
            <w:tcBorders>
              <w:top w:val="single" w:sz="4" w:space="0" w:color="auto"/>
              <w:left w:val="nil"/>
              <w:bottom w:val="single" w:sz="4" w:space="0" w:color="auto"/>
              <w:right w:val="single" w:sz="4" w:space="0" w:color="auto"/>
            </w:tcBorders>
            <w:shd w:val="clear" w:color="auto" w:fill="auto"/>
            <w:noWrap/>
            <w:hideMark/>
          </w:tcPr>
          <w:p w:rsidR="00A14EB3" w:rsidRPr="00A54159" w:rsidRDefault="00A14EB3" w:rsidP="00D32D24">
            <w:pPr>
              <w:jc w:val="center"/>
              <w:rPr>
                <w:bCs/>
                <w:sz w:val="20"/>
                <w:szCs w:val="20"/>
              </w:rPr>
            </w:pPr>
            <w:r w:rsidRPr="00A54159">
              <w:rPr>
                <w:bCs/>
                <w:sz w:val="20"/>
                <w:szCs w:val="20"/>
              </w:rPr>
              <w:t xml:space="preserve">91907r </w:t>
            </w:r>
          </w:p>
        </w:tc>
        <w:tc>
          <w:tcPr>
            <w:tcW w:w="4325" w:type="dxa"/>
            <w:gridSpan w:val="2"/>
            <w:tcBorders>
              <w:top w:val="single" w:sz="4" w:space="0" w:color="auto"/>
              <w:left w:val="nil"/>
              <w:bottom w:val="single" w:sz="4" w:space="0" w:color="auto"/>
              <w:right w:val="nil"/>
            </w:tcBorders>
            <w:shd w:val="clear" w:color="auto" w:fill="auto"/>
            <w:hideMark/>
          </w:tcPr>
          <w:p w:rsidR="00A14EB3" w:rsidRPr="00A54159" w:rsidRDefault="00A14EB3" w:rsidP="00D32D24">
            <w:pPr>
              <w:rPr>
                <w:bCs/>
                <w:sz w:val="20"/>
                <w:szCs w:val="20"/>
              </w:rPr>
            </w:pPr>
            <w:r w:rsidRPr="00A54159">
              <w:rPr>
                <w:bCs/>
                <w:sz w:val="20"/>
                <w:szCs w:val="20"/>
              </w:rPr>
              <w:t>Социальное и пенсионное право</w:t>
            </w:r>
          </w:p>
        </w:tc>
        <w:tc>
          <w:tcPr>
            <w:tcW w:w="1020"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center"/>
              <w:rPr>
                <w:bCs/>
                <w:sz w:val="20"/>
                <w:szCs w:val="20"/>
              </w:rPr>
            </w:pPr>
            <w:r w:rsidRPr="00A54159">
              <w:rPr>
                <w:bCs/>
                <w:sz w:val="20"/>
                <w:szCs w:val="20"/>
              </w:rPr>
              <w:t>01-12</w:t>
            </w:r>
          </w:p>
        </w:tc>
        <w:tc>
          <w:tcPr>
            <w:tcW w:w="875"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right"/>
              <w:rPr>
                <w:bCs/>
                <w:sz w:val="20"/>
                <w:szCs w:val="20"/>
              </w:rPr>
            </w:pPr>
            <w:r w:rsidRPr="00A54159">
              <w:rPr>
                <w:bCs/>
                <w:sz w:val="20"/>
                <w:szCs w:val="20"/>
              </w:rPr>
              <w:t>1</w:t>
            </w:r>
          </w:p>
        </w:tc>
        <w:tc>
          <w:tcPr>
            <w:tcW w:w="920" w:type="dxa"/>
            <w:tcBorders>
              <w:top w:val="single" w:sz="4" w:space="0" w:color="auto"/>
              <w:left w:val="single" w:sz="4" w:space="0" w:color="auto"/>
              <w:bottom w:val="single" w:sz="4" w:space="0" w:color="auto"/>
              <w:right w:val="single" w:sz="8"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4</w:t>
            </w:r>
          </w:p>
        </w:tc>
      </w:tr>
      <w:tr w:rsidR="00A14EB3" w:rsidRPr="00A54159" w:rsidTr="00AD3353">
        <w:trPr>
          <w:gridAfter w:val="1"/>
          <w:wAfter w:w="499" w:type="dxa"/>
          <w:trHeight w:val="20"/>
        </w:trPr>
        <w:tc>
          <w:tcPr>
            <w:tcW w:w="64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8</w:t>
            </w:r>
          </w:p>
        </w:tc>
        <w:tc>
          <w:tcPr>
            <w:tcW w:w="2060" w:type="dxa"/>
            <w:tcBorders>
              <w:top w:val="single" w:sz="4" w:space="0" w:color="auto"/>
              <w:left w:val="nil"/>
              <w:bottom w:val="single" w:sz="4" w:space="0" w:color="auto"/>
              <w:right w:val="single" w:sz="4" w:space="0" w:color="auto"/>
            </w:tcBorders>
            <w:shd w:val="clear" w:color="auto" w:fill="auto"/>
            <w:noWrap/>
            <w:hideMark/>
          </w:tcPr>
          <w:p w:rsidR="00A14EB3" w:rsidRPr="00A54159" w:rsidRDefault="00A14EB3" w:rsidP="00D32D24">
            <w:pPr>
              <w:jc w:val="center"/>
              <w:rPr>
                <w:bCs/>
                <w:sz w:val="20"/>
                <w:szCs w:val="20"/>
              </w:rPr>
            </w:pPr>
            <w:r w:rsidRPr="00A54159">
              <w:rPr>
                <w:bCs/>
                <w:sz w:val="20"/>
                <w:szCs w:val="20"/>
              </w:rPr>
              <w:t xml:space="preserve">ПН016 </w:t>
            </w:r>
          </w:p>
        </w:tc>
        <w:tc>
          <w:tcPr>
            <w:tcW w:w="4325" w:type="dxa"/>
            <w:gridSpan w:val="2"/>
            <w:tcBorders>
              <w:top w:val="single" w:sz="4" w:space="0" w:color="auto"/>
              <w:left w:val="nil"/>
              <w:bottom w:val="single" w:sz="4" w:space="0" w:color="auto"/>
              <w:right w:val="nil"/>
            </w:tcBorders>
            <w:shd w:val="clear" w:color="auto" w:fill="auto"/>
            <w:hideMark/>
          </w:tcPr>
          <w:p w:rsidR="00A14EB3" w:rsidRPr="00A54159" w:rsidRDefault="00A14EB3" w:rsidP="00D32D24">
            <w:pPr>
              <w:rPr>
                <w:bCs/>
                <w:sz w:val="20"/>
                <w:szCs w:val="20"/>
              </w:rPr>
            </w:pPr>
            <w:r w:rsidRPr="00A54159">
              <w:rPr>
                <w:bCs/>
                <w:sz w:val="20"/>
                <w:szCs w:val="20"/>
              </w:rPr>
              <w:t>Медицинская газета. Годовая подписка</w:t>
            </w:r>
          </w:p>
        </w:tc>
        <w:tc>
          <w:tcPr>
            <w:tcW w:w="1020"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center"/>
              <w:rPr>
                <w:bCs/>
                <w:sz w:val="20"/>
                <w:szCs w:val="20"/>
              </w:rPr>
            </w:pPr>
            <w:r w:rsidRPr="00A54159">
              <w:rPr>
                <w:bCs/>
                <w:sz w:val="20"/>
                <w:szCs w:val="20"/>
              </w:rPr>
              <w:t>01-12</w:t>
            </w:r>
          </w:p>
        </w:tc>
        <w:tc>
          <w:tcPr>
            <w:tcW w:w="875" w:type="dxa"/>
            <w:tcBorders>
              <w:top w:val="single" w:sz="4" w:space="0" w:color="auto"/>
              <w:left w:val="single" w:sz="4" w:space="0" w:color="auto"/>
              <w:bottom w:val="single" w:sz="4" w:space="0" w:color="auto"/>
              <w:right w:val="nil"/>
            </w:tcBorders>
            <w:shd w:val="clear" w:color="auto" w:fill="auto"/>
            <w:noWrap/>
            <w:hideMark/>
          </w:tcPr>
          <w:p w:rsidR="00A14EB3" w:rsidRPr="00A54159" w:rsidRDefault="00A14EB3" w:rsidP="00D32D24">
            <w:pPr>
              <w:jc w:val="right"/>
              <w:rPr>
                <w:bCs/>
                <w:sz w:val="20"/>
                <w:szCs w:val="20"/>
              </w:rPr>
            </w:pPr>
            <w:r w:rsidRPr="00A54159">
              <w:rPr>
                <w:bCs/>
                <w:sz w:val="20"/>
                <w:szCs w:val="20"/>
              </w:rPr>
              <w:t>1</w:t>
            </w:r>
          </w:p>
        </w:tc>
        <w:tc>
          <w:tcPr>
            <w:tcW w:w="920" w:type="dxa"/>
            <w:tcBorders>
              <w:top w:val="single" w:sz="4" w:space="0" w:color="auto"/>
              <w:left w:val="single" w:sz="4" w:space="0" w:color="auto"/>
              <w:bottom w:val="single" w:sz="4" w:space="0" w:color="auto"/>
              <w:right w:val="single" w:sz="8" w:space="0" w:color="auto"/>
            </w:tcBorders>
            <w:shd w:val="clear" w:color="auto" w:fill="auto"/>
            <w:noWrap/>
            <w:hideMark/>
          </w:tcPr>
          <w:p w:rsidR="00A14EB3" w:rsidRPr="00A54159" w:rsidRDefault="00A14EB3" w:rsidP="00D32D24">
            <w:pPr>
              <w:jc w:val="right"/>
              <w:rPr>
                <w:bCs/>
                <w:sz w:val="20"/>
                <w:szCs w:val="20"/>
              </w:rPr>
            </w:pPr>
            <w:r w:rsidRPr="00A54159">
              <w:rPr>
                <w:bCs/>
                <w:sz w:val="20"/>
                <w:szCs w:val="20"/>
              </w:rPr>
              <w:t>51</w:t>
            </w:r>
          </w:p>
        </w:tc>
      </w:tr>
      <w:tr w:rsidR="003C2EAC" w:rsidRPr="004F3557" w:rsidTr="00AD3353">
        <w:tblPrEx>
          <w:tblLook w:val="00A0" w:firstRow="1" w:lastRow="0" w:firstColumn="1" w:lastColumn="0" w:noHBand="0" w:noVBand="0"/>
        </w:tblPrEx>
        <w:trPr>
          <w:gridBefore w:val="1"/>
          <w:wBefore w:w="10" w:type="dxa"/>
          <w:trHeight w:val="1384"/>
        </w:trPr>
        <w:tc>
          <w:tcPr>
            <w:tcW w:w="5164" w:type="dxa"/>
            <w:gridSpan w:val="3"/>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5165" w:type="dxa"/>
            <w:gridSpan w:val="5"/>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11"/>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9C" w:rsidRDefault="00DC2C9C" w:rsidP="006B724C">
      <w:r>
        <w:separator/>
      </w:r>
    </w:p>
  </w:endnote>
  <w:endnote w:type="continuationSeparator" w:id="0">
    <w:p w:rsidR="00DC2C9C" w:rsidRDefault="00DC2C9C" w:rsidP="006B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xo2-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6B" w:rsidRDefault="002763BB"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6B" w:rsidRDefault="002763BB"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684ECD">
      <w:rPr>
        <w:rStyle w:val="a8"/>
      </w:rPr>
      <w:t>8</w:t>
    </w:r>
    <w:r>
      <w:rPr>
        <w:rStyle w:val="a8"/>
      </w:rPr>
      <w:fldChar w:fldCharType="end"/>
    </w:r>
  </w:p>
  <w:p w:rsidR="0008006B" w:rsidRDefault="0008006B" w:rsidP="00B2238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9C" w:rsidRDefault="00DC2C9C" w:rsidP="006B724C">
      <w:r>
        <w:separator/>
      </w:r>
    </w:p>
  </w:footnote>
  <w:footnote w:type="continuationSeparator" w:id="0">
    <w:p w:rsidR="00DC2C9C" w:rsidRDefault="00DC2C9C"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6B" w:rsidRDefault="002763BB"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2B72A7"/>
    <w:multiLevelType w:val="multilevel"/>
    <w:tmpl w:val="90C8D438"/>
    <w:styleLink w:val="LFO291"/>
    <w:lvl w:ilvl="0">
      <w:start w:val="1"/>
      <w:numFmt w:val="decimal"/>
      <w:pStyle w:val="LBGovstyle6"/>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720" w:hanging="720"/>
      </w:pPr>
    </w:lvl>
    <w:lvl w:ilvl="4">
      <w:start w:val="1"/>
      <w:numFmt w:val="russianLower"/>
      <w:lvlText w:val="(%5)"/>
      <w:lvlJc w:val="left"/>
      <w:pPr>
        <w:ind w:left="1440" w:hanging="720"/>
      </w:p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5" w15:restartNumberingAfterBreak="0">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6" w15:restartNumberingAfterBreak="0">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0"/>
  </w:num>
  <w:num w:numId="8">
    <w:abstractNumId w:val="4"/>
    <w:lvlOverride w:ilvl="0">
      <w:lvl w:ilvl="0">
        <w:numFmt w:val="decimal"/>
        <w:pStyle w:val="LBGovstyle6"/>
        <w:lvlText w:val=""/>
        <w:lvlJc w:val="left"/>
      </w:lvl>
    </w:lvlOverride>
    <w:lvlOverride w:ilvl="1">
      <w:lvl w:ilvl="1">
        <w:start w:val="1"/>
        <w:numFmt w:val="decimal"/>
        <w:lvlText w:val="%1.%2."/>
        <w:lvlJc w:val="left"/>
        <w:pPr>
          <w:ind w:left="720" w:hanging="720"/>
        </w:pPr>
        <w:rPr>
          <w:b w:val="0"/>
        </w:rPr>
      </w:lvl>
    </w:lvlOverride>
    <w:lvlOverride w:ilvl="2">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lvlText w:val="%1.%2.%3.%4."/>
        <w:lvlJc w:val="left"/>
        <w:pPr>
          <w:ind w:left="720" w:hanging="720"/>
        </w:pPr>
      </w:lvl>
    </w:lvlOverride>
    <w:lvlOverride w:ilvl="4">
      <w:lvl w:ilvl="4">
        <w:start w:val="1"/>
        <w:numFmt w:val="russianLower"/>
        <w:lvlText w:val="(%5)"/>
        <w:lvlJc w:val="left"/>
        <w:pPr>
          <w:ind w:left="1440" w:hanging="720"/>
        </w:pPr>
      </w:lvl>
    </w:lvlOverride>
    <w:lvlOverride w:ilvl="5">
      <w:lvl w:ilvl="5">
        <w:numFmt w:val="bullet"/>
        <w:lvlText w:val=""/>
        <w:lvlJc w:val="left"/>
        <w:pPr>
          <w:ind w:left="1440" w:hanging="720"/>
        </w:pPr>
        <w:rPr>
          <w:rFonts w:ascii="Symbol" w:hAnsi="Symbol"/>
        </w:rPr>
      </w:lvl>
    </w:lvlOverride>
    <w:lvlOverride w:ilvl="6">
      <w:lvl w:ilvl="6">
        <w:numFmt w:val="bullet"/>
        <w:lvlText w:val=""/>
        <w:lvlJc w:val="left"/>
        <w:pPr>
          <w:ind w:left="1440" w:hanging="720"/>
        </w:pPr>
        <w:rPr>
          <w:rFonts w:ascii="Symbol" w:hAnsi="Symbol"/>
          <w:color w:val="auto"/>
        </w:rPr>
      </w:lvl>
    </w:lvlOverride>
    <w:lvlOverride w:ilvl="7">
      <w:lvl w:ilvl="7">
        <w:start w:val="1"/>
        <w:numFmt w:val="lowerLetter"/>
        <w:lvlText w:val="%8."/>
        <w:lvlJc w:val="left"/>
        <w:pPr>
          <w:ind w:left="720" w:hanging="720"/>
        </w:pPr>
      </w:lvl>
    </w:lvlOverride>
    <w:lvlOverride w:ilvl="8">
      <w:lvl w:ilvl="8">
        <w:start w:val="1"/>
        <w:numFmt w:val="lowerRoman"/>
        <w:lvlText w:val="%9."/>
        <w:lvlJc w:val="right"/>
        <w:pPr>
          <w:ind w:left="720" w:hanging="720"/>
        </w:p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B724C"/>
    <w:rsid w:val="00004D9B"/>
    <w:rsid w:val="00004DFA"/>
    <w:rsid w:val="000069A9"/>
    <w:rsid w:val="0002135C"/>
    <w:rsid w:val="0002753A"/>
    <w:rsid w:val="000352E3"/>
    <w:rsid w:val="0008006B"/>
    <w:rsid w:val="00085A5A"/>
    <w:rsid w:val="00092ADB"/>
    <w:rsid w:val="00095E17"/>
    <w:rsid w:val="000A4298"/>
    <w:rsid w:val="000A7634"/>
    <w:rsid w:val="000C139D"/>
    <w:rsid w:val="00100E0F"/>
    <w:rsid w:val="00120992"/>
    <w:rsid w:val="00147573"/>
    <w:rsid w:val="00191550"/>
    <w:rsid w:val="00195E11"/>
    <w:rsid w:val="00202C8C"/>
    <w:rsid w:val="00223627"/>
    <w:rsid w:val="002311A2"/>
    <w:rsid w:val="002316E1"/>
    <w:rsid w:val="00232674"/>
    <w:rsid w:val="00232F38"/>
    <w:rsid w:val="0023300C"/>
    <w:rsid w:val="002359C0"/>
    <w:rsid w:val="00243958"/>
    <w:rsid w:val="00250A95"/>
    <w:rsid w:val="002568CC"/>
    <w:rsid w:val="00257344"/>
    <w:rsid w:val="00262BD9"/>
    <w:rsid w:val="0026749A"/>
    <w:rsid w:val="002763BB"/>
    <w:rsid w:val="0027663E"/>
    <w:rsid w:val="00294FD3"/>
    <w:rsid w:val="00295851"/>
    <w:rsid w:val="002A119A"/>
    <w:rsid w:val="002A7CA1"/>
    <w:rsid w:val="002B0360"/>
    <w:rsid w:val="002C0B77"/>
    <w:rsid w:val="002D040D"/>
    <w:rsid w:val="002D37D3"/>
    <w:rsid w:val="002E565F"/>
    <w:rsid w:val="0030142C"/>
    <w:rsid w:val="00332A77"/>
    <w:rsid w:val="00342210"/>
    <w:rsid w:val="003433EE"/>
    <w:rsid w:val="00351277"/>
    <w:rsid w:val="00351700"/>
    <w:rsid w:val="00363566"/>
    <w:rsid w:val="00375C81"/>
    <w:rsid w:val="00381F34"/>
    <w:rsid w:val="003A12A0"/>
    <w:rsid w:val="003B0461"/>
    <w:rsid w:val="003B3401"/>
    <w:rsid w:val="003C2EAC"/>
    <w:rsid w:val="003E55C6"/>
    <w:rsid w:val="0041234E"/>
    <w:rsid w:val="00412B3A"/>
    <w:rsid w:val="0042058A"/>
    <w:rsid w:val="00424F2F"/>
    <w:rsid w:val="00433E82"/>
    <w:rsid w:val="00452A1B"/>
    <w:rsid w:val="00455B14"/>
    <w:rsid w:val="0046407C"/>
    <w:rsid w:val="00466E78"/>
    <w:rsid w:val="00473F70"/>
    <w:rsid w:val="00490395"/>
    <w:rsid w:val="00491D2C"/>
    <w:rsid w:val="004C02C8"/>
    <w:rsid w:val="004C068A"/>
    <w:rsid w:val="004C4F2D"/>
    <w:rsid w:val="004D4876"/>
    <w:rsid w:val="004E0135"/>
    <w:rsid w:val="004F39B7"/>
    <w:rsid w:val="004F44B5"/>
    <w:rsid w:val="005179F0"/>
    <w:rsid w:val="005209ED"/>
    <w:rsid w:val="00527355"/>
    <w:rsid w:val="005317AE"/>
    <w:rsid w:val="005370CD"/>
    <w:rsid w:val="0054699F"/>
    <w:rsid w:val="00546D1E"/>
    <w:rsid w:val="00562DBE"/>
    <w:rsid w:val="00584AA8"/>
    <w:rsid w:val="00585155"/>
    <w:rsid w:val="005956B6"/>
    <w:rsid w:val="005A763A"/>
    <w:rsid w:val="005B6CAD"/>
    <w:rsid w:val="005C32E4"/>
    <w:rsid w:val="005C3435"/>
    <w:rsid w:val="005F068B"/>
    <w:rsid w:val="005F12FE"/>
    <w:rsid w:val="005F1A9A"/>
    <w:rsid w:val="006108CE"/>
    <w:rsid w:val="00622783"/>
    <w:rsid w:val="00645CB6"/>
    <w:rsid w:val="00653145"/>
    <w:rsid w:val="00664696"/>
    <w:rsid w:val="006841B4"/>
    <w:rsid w:val="00684ECD"/>
    <w:rsid w:val="00696DA0"/>
    <w:rsid w:val="006B319E"/>
    <w:rsid w:val="006B3890"/>
    <w:rsid w:val="006B724C"/>
    <w:rsid w:val="006C6A64"/>
    <w:rsid w:val="006D6C6B"/>
    <w:rsid w:val="00701478"/>
    <w:rsid w:val="00703484"/>
    <w:rsid w:val="00712041"/>
    <w:rsid w:val="0071325E"/>
    <w:rsid w:val="00720074"/>
    <w:rsid w:val="00723366"/>
    <w:rsid w:val="00727C1F"/>
    <w:rsid w:val="00746630"/>
    <w:rsid w:val="0075300A"/>
    <w:rsid w:val="00766CE5"/>
    <w:rsid w:val="00774E49"/>
    <w:rsid w:val="007808D8"/>
    <w:rsid w:val="0078233C"/>
    <w:rsid w:val="007A2B00"/>
    <w:rsid w:val="007D7212"/>
    <w:rsid w:val="007E00BD"/>
    <w:rsid w:val="008027CC"/>
    <w:rsid w:val="00806652"/>
    <w:rsid w:val="00817480"/>
    <w:rsid w:val="008202A0"/>
    <w:rsid w:val="008341A7"/>
    <w:rsid w:val="00835A64"/>
    <w:rsid w:val="0084244D"/>
    <w:rsid w:val="008429F5"/>
    <w:rsid w:val="00884549"/>
    <w:rsid w:val="00893DC0"/>
    <w:rsid w:val="008A2CE0"/>
    <w:rsid w:val="008D30F8"/>
    <w:rsid w:val="008D5C3C"/>
    <w:rsid w:val="008D7708"/>
    <w:rsid w:val="008E1B7A"/>
    <w:rsid w:val="008E6A6F"/>
    <w:rsid w:val="009120FC"/>
    <w:rsid w:val="00946A4B"/>
    <w:rsid w:val="00946B7D"/>
    <w:rsid w:val="00951190"/>
    <w:rsid w:val="00953A59"/>
    <w:rsid w:val="00955190"/>
    <w:rsid w:val="009756B1"/>
    <w:rsid w:val="009B5403"/>
    <w:rsid w:val="009D0E54"/>
    <w:rsid w:val="009E07D4"/>
    <w:rsid w:val="009E3A33"/>
    <w:rsid w:val="00A001DE"/>
    <w:rsid w:val="00A14EB3"/>
    <w:rsid w:val="00A54F83"/>
    <w:rsid w:val="00A74CC0"/>
    <w:rsid w:val="00A766AD"/>
    <w:rsid w:val="00A76B31"/>
    <w:rsid w:val="00A85362"/>
    <w:rsid w:val="00A9680F"/>
    <w:rsid w:val="00A96962"/>
    <w:rsid w:val="00AA3E1B"/>
    <w:rsid w:val="00AC0849"/>
    <w:rsid w:val="00AD1EB4"/>
    <w:rsid w:val="00AD3353"/>
    <w:rsid w:val="00AD5DF9"/>
    <w:rsid w:val="00AD7353"/>
    <w:rsid w:val="00AE05B5"/>
    <w:rsid w:val="00AE1237"/>
    <w:rsid w:val="00AF0E68"/>
    <w:rsid w:val="00AF13A3"/>
    <w:rsid w:val="00B12886"/>
    <w:rsid w:val="00B2238C"/>
    <w:rsid w:val="00B33BBD"/>
    <w:rsid w:val="00B37D83"/>
    <w:rsid w:val="00B42046"/>
    <w:rsid w:val="00B5370F"/>
    <w:rsid w:val="00B778BC"/>
    <w:rsid w:val="00B8582F"/>
    <w:rsid w:val="00B90C0D"/>
    <w:rsid w:val="00B96D8A"/>
    <w:rsid w:val="00BD4A09"/>
    <w:rsid w:val="00BE49F4"/>
    <w:rsid w:val="00BE4D70"/>
    <w:rsid w:val="00BE6E8B"/>
    <w:rsid w:val="00BF4281"/>
    <w:rsid w:val="00BF5045"/>
    <w:rsid w:val="00C02A61"/>
    <w:rsid w:val="00C03C64"/>
    <w:rsid w:val="00C06B5B"/>
    <w:rsid w:val="00C3612D"/>
    <w:rsid w:val="00C4285C"/>
    <w:rsid w:val="00C44DB5"/>
    <w:rsid w:val="00C45ED9"/>
    <w:rsid w:val="00C53D8D"/>
    <w:rsid w:val="00C5641C"/>
    <w:rsid w:val="00C626ED"/>
    <w:rsid w:val="00C67897"/>
    <w:rsid w:val="00C71E8C"/>
    <w:rsid w:val="00C73A4B"/>
    <w:rsid w:val="00C82DAC"/>
    <w:rsid w:val="00CB49FA"/>
    <w:rsid w:val="00CC65A7"/>
    <w:rsid w:val="00CD2972"/>
    <w:rsid w:val="00CD3FD6"/>
    <w:rsid w:val="00CD54F3"/>
    <w:rsid w:val="00CE699D"/>
    <w:rsid w:val="00D03A4A"/>
    <w:rsid w:val="00D1150F"/>
    <w:rsid w:val="00D56820"/>
    <w:rsid w:val="00D5713A"/>
    <w:rsid w:val="00D67AC9"/>
    <w:rsid w:val="00D83541"/>
    <w:rsid w:val="00DC2C9C"/>
    <w:rsid w:val="00DC4F09"/>
    <w:rsid w:val="00DD5FF6"/>
    <w:rsid w:val="00DD77C4"/>
    <w:rsid w:val="00DE478D"/>
    <w:rsid w:val="00DF1133"/>
    <w:rsid w:val="00E07043"/>
    <w:rsid w:val="00E101F1"/>
    <w:rsid w:val="00E20A40"/>
    <w:rsid w:val="00E42C8E"/>
    <w:rsid w:val="00E5196C"/>
    <w:rsid w:val="00E82031"/>
    <w:rsid w:val="00E93445"/>
    <w:rsid w:val="00EA4758"/>
    <w:rsid w:val="00EA631D"/>
    <w:rsid w:val="00EB64A2"/>
    <w:rsid w:val="00ED005E"/>
    <w:rsid w:val="00EF1C96"/>
    <w:rsid w:val="00EF2FC4"/>
    <w:rsid w:val="00EF6413"/>
    <w:rsid w:val="00F05431"/>
    <w:rsid w:val="00F128DE"/>
    <w:rsid w:val="00F435CE"/>
    <w:rsid w:val="00F65D07"/>
    <w:rsid w:val="00F71123"/>
    <w:rsid w:val="00F72170"/>
    <w:rsid w:val="00F73303"/>
    <w:rsid w:val="00F91317"/>
    <w:rsid w:val="00FA587D"/>
    <w:rsid w:val="00FD1453"/>
    <w:rsid w:val="00FF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B400"/>
  <w15:docId w15:val="{4D5719C2-2008-455A-A367-8D84E2BC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customStyle="1" w:styleId="LBGovstyle2">
    <w:name w:val="LB Gov style 2"/>
    <w:rsid w:val="00F435CE"/>
    <w:pPr>
      <w:autoSpaceDN w:val="0"/>
      <w:spacing w:before="120" w:after="120" w:line="240" w:lineRule="auto"/>
      <w:jc w:val="both"/>
    </w:pPr>
    <w:rPr>
      <w:rFonts w:ascii="Times New Roman" w:eastAsia="Calibri" w:hAnsi="Times New Roman" w:cs="Times New Roman"/>
      <w:lang w:val="en-US"/>
    </w:rPr>
  </w:style>
  <w:style w:type="paragraph" w:customStyle="1" w:styleId="LBGovstyle6">
    <w:name w:val="LB Gov style 6"/>
    <w:basedOn w:val="a0"/>
    <w:rsid w:val="00F435CE"/>
    <w:pPr>
      <w:numPr>
        <w:numId w:val="8"/>
      </w:numPr>
      <w:suppressAutoHyphens/>
      <w:autoSpaceDN w:val="0"/>
      <w:spacing w:before="120" w:after="120"/>
      <w:jc w:val="both"/>
      <w:textAlignment w:val="baseline"/>
    </w:pPr>
    <w:rPr>
      <w:rFonts w:eastAsia="Calibri"/>
      <w:sz w:val="22"/>
      <w:szCs w:val="22"/>
      <w:lang w:val="en-US" w:eastAsia="en-US"/>
    </w:rPr>
  </w:style>
  <w:style w:type="numbering" w:customStyle="1" w:styleId="LFO291">
    <w:name w:val="LFO29_1"/>
    <w:basedOn w:val="a3"/>
    <w:rsid w:val="00F435CE"/>
    <w:pPr>
      <w:numPr>
        <w:numId w:val="9"/>
      </w:numPr>
    </w:pPr>
  </w:style>
  <w:style w:type="character" w:customStyle="1" w:styleId="upper">
    <w:name w:val="upper"/>
    <w:basedOn w:val="a1"/>
    <w:rsid w:val="00653145"/>
  </w:style>
  <w:style w:type="paragraph" w:customStyle="1" w:styleId="sub-blocktitle">
    <w:name w:val="sub-block_title"/>
    <w:basedOn w:val="a0"/>
    <w:rsid w:val="00AD3353"/>
    <w:pPr>
      <w:spacing w:before="100" w:beforeAutospacing="1" w:after="100" w:afterAutospacing="1"/>
    </w:pPr>
  </w:style>
  <w:style w:type="paragraph" w:customStyle="1" w:styleId="blocktitle">
    <w:name w:val="block_title"/>
    <w:basedOn w:val="a0"/>
    <w:rsid w:val="00AD33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9002">
      <w:bodyDiv w:val="1"/>
      <w:marLeft w:val="0"/>
      <w:marRight w:val="0"/>
      <w:marTop w:val="0"/>
      <w:marBottom w:val="0"/>
      <w:divBdr>
        <w:top w:val="none" w:sz="0" w:space="0" w:color="auto"/>
        <w:left w:val="none" w:sz="0" w:space="0" w:color="auto"/>
        <w:bottom w:val="none" w:sz="0" w:space="0" w:color="auto"/>
        <w:right w:val="none" w:sz="0" w:space="0" w:color="auto"/>
      </w:divBdr>
      <w:divsChild>
        <w:div w:id="264197356">
          <w:marLeft w:val="0"/>
          <w:marRight w:val="0"/>
          <w:marTop w:val="0"/>
          <w:marBottom w:val="376"/>
          <w:divBdr>
            <w:top w:val="none" w:sz="0" w:space="0" w:color="auto"/>
            <w:left w:val="none" w:sz="0" w:space="0" w:color="auto"/>
            <w:bottom w:val="none" w:sz="0" w:space="0" w:color="auto"/>
            <w:right w:val="none" w:sz="0" w:space="0" w:color="auto"/>
          </w:divBdr>
          <w:divsChild>
            <w:div w:id="334764544">
              <w:marLeft w:val="0"/>
              <w:marRight w:val="0"/>
              <w:marTop w:val="0"/>
              <w:marBottom w:val="376"/>
              <w:divBdr>
                <w:top w:val="none" w:sz="0" w:space="0" w:color="auto"/>
                <w:left w:val="none" w:sz="0" w:space="0" w:color="auto"/>
                <w:bottom w:val="none" w:sz="0" w:space="0" w:color="auto"/>
                <w:right w:val="none" w:sz="0" w:space="0" w:color="auto"/>
              </w:divBdr>
            </w:div>
          </w:divsChild>
        </w:div>
        <w:div w:id="2028940332">
          <w:marLeft w:val="0"/>
          <w:marRight w:val="0"/>
          <w:marTop w:val="0"/>
          <w:marBottom w:val="376"/>
          <w:divBdr>
            <w:top w:val="none" w:sz="0" w:space="0" w:color="auto"/>
            <w:left w:val="none" w:sz="0" w:space="0" w:color="auto"/>
            <w:bottom w:val="none" w:sz="0" w:space="0" w:color="auto"/>
            <w:right w:val="none" w:sz="0" w:space="0" w:color="auto"/>
          </w:divBdr>
        </w:div>
      </w:divsChild>
    </w:div>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31/3cd4512b8c634f543d68d0da993c1bcb17a24bb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lentina.dolgova@volgmed.ru" TargetMode="External"/><Relationship Id="rId4" Type="http://schemas.openxmlformats.org/officeDocument/2006/relationships/webSettings" Target="webSettings.xml"/><Relationship Id="rId9" Type="http://schemas.openxmlformats.org/officeDocument/2006/relationships/hyperlink" Target="https://www.consultant.ru/document/cons_doc_LAW_483131/61657e3f731b9c26e662efa54b60c51fd48fded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6125</Words>
  <Characters>34917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dyubuharev</dc:creator>
  <cp:lastModifiedBy>user</cp:lastModifiedBy>
  <cp:revision>4</cp:revision>
  <dcterms:created xsi:type="dcterms:W3CDTF">2024-12-17T06:01:00Z</dcterms:created>
  <dcterms:modified xsi:type="dcterms:W3CDTF">2024-12-27T10:18:00Z</dcterms:modified>
</cp:coreProperties>
</file>