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AC" w:rsidRPr="004142D8" w:rsidRDefault="003C2EAC" w:rsidP="003D1B79">
      <w:pPr>
        <w:ind w:right="441" w:firstLine="709"/>
        <w:jc w:val="center"/>
        <w:rPr>
          <w:b/>
          <w:bCs/>
          <w:sz w:val="20"/>
          <w:szCs w:val="20"/>
        </w:rPr>
      </w:pPr>
      <w:r w:rsidRPr="004142D8">
        <w:rPr>
          <w:b/>
          <w:bCs/>
          <w:sz w:val="20"/>
          <w:szCs w:val="20"/>
        </w:rPr>
        <w:t xml:space="preserve">КОНТРАКТ № </w:t>
      </w:r>
      <w:r w:rsidR="003D1B79" w:rsidRPr="003D1B79">
        <w:rPr>
          <w:b/>
          <w:bCs/>
          <w:sz w:val="20"/>
          <w:szCs w:val="20"/>
        </w:rPr>
        <w:t>0329100015824000341 </w:t>
      </w:r>
    </w:p>
    <w:p w:rsidR="003C2EAC" w:rsidRDefault="00887594" w:rsidP="00C3612D">
      <w:pPr>
        <w:ind w:right="441" w:firstLine="709"/>
        <w:jc w:val="center"/>
        <w:rPr>
          <w:b/>
          <w:bCs/>
          <w:sz w:val="20"/>
          <w:szCs w:val="20"/>
        </w:rPr>
      </w:pPr>
      <w:r w:rsidRPr="00184BC5">
        <w:rPr>
          <w:b/>
          <w:sz w:val="20"/>
          <w:szCs w:val="20"/>
        </w:rPr>
        <w:t>Оказание услуг по предоставлению доступа к электронно-библиотечной системе для нужд ФГБОУ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047AF6">
        <w:rPr>
          <w:sz w:val="20"/>
          <w:szCs w:val="20"/>
          <w:lang w:eastAsia="zh-CN"/>
        </w:rPr>
        <w:t>23</w:t>
      </w:r>
      <w:r w:rsidRPr="004142D8">
        <w:rPr>
          <w:sz w:val="20"/>
          <w:szCs w:val="20"/>
          <w:lang w:eastAsia="zh-CN"/>
        </w:rPr>
        <w:t xml:space="preserve">» </w:t>
      </w:r>
      <w:r w:rsidR="00047AF6">
        <w:rPr>
          <w:sz w:val="20"/>
          <w:szCs w:val="20"/>
          <w:lang w:eastAsia="zh-CN"/>
        </w:rPr>
        <w:t xml:space="preserve">декабря </w:t>
      </w:r>
      <w:r w:rsidRPr="004142D8">
        <w:rPr>
          <w:sz w:val="20"/>
          <w:szCs w:val="20"/>
          <w:lang w:eastAsia="zh-CN"/>
        </w:rPr>
        <w:t>20</w:t>
      </w:r>
      <w:r>
        <w:rPr>
          <w:sz w:val="20"/>
          <w:szCs w:val="20"/>
          <w:lang w:eastAsia="zh-CN"/>
        </w:rPr>
        <w:t>2</w:t>
      </w:r>
      <w:r w:rsidR="00047AF6">
        <w:rPr>
          <w:sz w:val="20"/>
          <w:szCs w:val="20"/>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
    <w:p w:rsidR="003C2EAC" w:rsidRPr="004142D8" w:rsidRDefault="003D1B79" w:rsidP="003D1B79">
      <w:pPr>
        <w:suppressAutoHyphens/>
        <w:ind w:firstLine="709"/>
        <w:jc w:val="both"/>
        <w:rPr>
          <w:sz w:val="20"/>
          <w:szCs w:val="20"/>
        </w:rPr>
      </w:pPr>
      <w:r w:rsidRPr="003D1B79">
        <w:rPr>
          <w:b/>
          <w:sz w:val="20"/>
          <w:szCs w:val="20"/>
        </w:rPr>
        <w:t>ОБЩЕСТВО С ОГРАНИЧЕННОЙ ОТВЕТСТВЕННОСТЬЮ «ИЗДАТЕЛЬСТВО «СПЕЦЛИТ» (ООО «ИЗДАТЕЛЬСТВО «СПЕЦЛИТ»)</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Макарова Игоря Олеговича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3D1B79">
        <w:rPr>
          <w:sz w:val="20"/>
          <w:szCs w:val="20"/>
        </w:rPr>
        <w:t>Протокол подведения итогов определения поставщика (подрядчика, исполнителя) от 12.12.2024 №ИЭА1</w:t>
      </w:r>
      <w:r>
        <w:rPr>
          <w:sz w:val="20"/>
          <w:szCs w:val="20"/>
        </w:rPr>
        <w:t xml:space="preserve"> (</w:t>
      </w:r>
      <w:r w:rsidRPr="003D1B79">
        <w:rPr>
          <w:sz w:val="20"/>
          <w:szCs w:val="20"/>
        </w:rPr>
        <w:t>0329100015824000341)</w:t>
      </w:r>
      <w:r w:rsidR="003C2EAC" w:rsidRPr="004142D8">
        <w:rPr>
          <w:sz w:val="20"/>
          <w:szCs w:val="20"/>
        </w:rPr>
        <w:t>, ИКЗ</w:t>
      </w:r>
      <w:r w:rsidR="003B32FF" w:rsidRPr="003B32FF">
        <w:rPr>
          <w:sz w:val="20"/>
          <w:szCs w:val="20"/>
        </w:rPr>
        <w:t xml:space="preserve"> </w:t>
      </w:r>
      <w:r w:rsidRPr="003D1B79">
        <w:rPr>
          <w:sz w:val="20"/>
          <w:szCs w:val="20"/>
        </w:rPr>
        <w:t>241344404847234440100100180070000244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3D1B79">
        <w:rPr>
          <w:rFonts w:ascii="Exo2-Regular" w:hAnsi="Exo2-Regular"/>
          <w:color w:val="000000"/>
          <w:sz w:val="18"/>
          <w:szCs w:val="18"/>
          <w:shd w:val="clear" w:color="auto" w:fill="FFFFFF"/>
        </w:rPr>
        <w:t>по предоставлению доступа к электронно-библиотечной системе для нужд ФГБОУ ВО ВолгГМУ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r w:rsidR="006108CE">
        <w:rPr>
          <w:sz w:val="20"/>
          <w:szCs w:val="20"/>
        </w:rPr>
        <w:t>г. Волгоград, пл. Павших Борцов, зд.1</w:t>
      </w:r>
      <w:r w:rsidR="002A7CA1">
        <w:rPr>
          <w:sz w:val="20"/>
          <w:szCs w:val="20"/>
        </w:rPr>
        <w:t xml:space="preserve"> (</w:t>
      </w:r>
      <w:r w:rsidR="003D1B79">
        <w:rPr>
          <w:sz w:val="20"/>
          <w:szCs w:val="20"/>
        </w:rPr>
        <w:t xml:space="preserve">согласно </w:t>
      </w:r>
      <w:r w:rsidR="00584AA8" w:rsidRPr="004142D8">
        <w:rPr>
          <w:sz w:val="20"/>
          <w:szCs w:val="20"/>
        </w:rPr>
        <w:t>Приложени</w:t>
      </w:r>
      <w:r w:rsidR="003D1B79">
        <w:rPr>
          <w:sz w:val="20"/>
          <w:szCs w:val="20"/>
        </w:rPr>
        <w:t>ю</w:t>
      </w:r>
      <w:r w:rsidR="00584AA8" w:rsidRPr="004142D8">
        <w:rPr>
          <w:sz w:val="20"/>
          <w:szCs w:val="20"/>
        </w:rPr>
        <w:t xml:space="preserve"> 1 к Контракту</w:t>
      </w:r>
      <w:r w:rsidR="002A7CA1">
        <w:rPr>
          <w:sz w:val="20"/>
          <w:szCs w:val="20"/>
        </w:rPr>
        <w:t>)</w:t>
      </w:r>
      <w:r w:rsidRPr="004142D8">
        <w:rPr>
          <w:sz w:val="20"/>
          <w:szCs w:val="20"/>
        </w:rPr>
        <w:t>.</w:t>
      </w:r>
    </w:p>
    <w:p w:rsidR="003D1B79" w:rsidRPr="004142D8" w:rsidRDefault="003D1B79"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3D1B79" w:rsidRPr="003D1B79">
        <w:rPr>
          <w:sz w:val="20"/>
          <w:szCs w:val="20"/>
        </w:rPr>
        <w:t xml:space="preserve">446 666,67 (четыреста сорок шесть тысяч шестьсот шестьдесят шесть) рублей 67 копеек, </w:t>
      </w:r>
      <w:r w:rsidR="00B2238C" w:rsidRPr="003D1B79">
        <w:rPr>
          <w:sz w:val="20"/>
          <w:szCs w:val="20"/>
        </w:rPr>
        <w:t>НДС не облагается</w:t>
      </w:r>
      <w:r w:rsidR="003D1B79" w:rsidRPr="003D1B79">
        <w:rPr>
          <w:sz w:val="20"/>
          <w:szCs w:val="20"/>
        </w:rPr>
        <w:t>, УСН</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2.5. 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 xml:space="preserve">2.6. В случае если Поставщик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w:t>
      </w:r>
      <w:r w:rsidRPr="00F435CE">
        <w:rPr>
          <w:sz w:val="20"/>
          <w:szCs w:val="20"/>
        </w:rPr>
        <w:lastRenderedPageBreak/>
        <w:t>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887594">
        <w:rPr>
          <w:b/>
          <w:sz w:val="20"/>
          <w:szCs w:val="20"/>
        </w:rPr>
        <w:t>06</w:t>
      </w:r>
      <w:r w:rsidR="00F435CE">
        <w:rPr>
          <w:b/>
          <w:sz w:val="20"/>
          <w:szCs w:val="20"/>
        </w:rPr>
        <w:t>.2025 до 3</w:t>
      </w:r>
      <w:r w:rsidR="00FA58D6">
        <w:rPr>
          <w:b/>
          <w:sz w:val="20"/>
          <w:szCs w:val="20"/>
        </w:rPr>
        <w:t>1</w:t>
      </w:r>
      <w:r w:rsidR="00F435CE">
        <w:rPr>
          <w:b/>
          <w:sz w:val="20"/>
          <w:szCs w:val="20"/>
        </w:rPr>
        <w:t>.</w:t>
      </w:r>
      <w:r w:rsidR="00887594">
        <w:rPr>
          <w:b/>
          <w:sz w:val="20"/>
          <w:szCs w:val="20"/>
        </w:rPr>
        <w:t>05</w:t>
      </w:r>
      <w:r w:rsidR="00F435CE">
        <w:rPr>
          <w:b/>
          <w:sz w:val="20"/>
          <w:szCs w:val="20"/>
        </w:rPr>
        <w:t>.202</w:t>
      </w:r>
      <w:r w:rsidR="00887594">
        <w:rPr>
          <w:b/>
          <w:sz w:val="20"/>
          <w:szCs w:val="20"/>
        </w:rPr>
        <w:t>6</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0" w:name="_Ref97898438"/>
      <w:bookmarkEnd w:id="0"/>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1" w:name="_Ref97841660"/>
      <w:bookmarkEnd w:id="1"/>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3D1B79">
        <w:rPr>
          <w:sz w:val="20"/>
          <w:szCs w:val="20"/>
        </w:rPr>
        <w:t xml:space="preserve">4466,67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3D1B79" w:rsidRPr="003D1B79">
        <w:rPr>
          <w:b/>
          <w:bCs/>
          <w:sz w:val="20"/>
          <w:szCs w:val="20"/>
        </w:rPr>
        <w:t>0329100015824000341</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3D1B79" w:rsidRPr="003D1B79">
        <w:rPr>
          <w:kern w:val="16"/>
          <w:sz w:val="20"/>
          <w:szCs w:val="20"/>
        </w:rPr>
        <w:t>44666,6</w:t>
      </w:r>
      <w:r w:rsidR="003D1B79">
        <w:rPr>
          <w:kern w:val="16"/>
          <w:sz w:val="20"/>
          <w:szCs w:val="20"/>
        </w:rPr>
        <w:t>7 рублей</w:t>
      </w:r>
      <w:r w:rsidRPr="0023300C">
        <w:rPr>
          <w:sz w:val="20"/>
          <w:szCs w:val="20"/>
        </w:rPr>
        <w:t xml:space="preserve">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887594">
        <w:rPr>
          <w:sz w:val="20"/>
          <w:szCs w:val="20"/>
        </w:rPr>
        <w:t>6</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w:t>
      </w:r>
      <w:r w:rsidR="00AC082A">
        <w:rPr>
          <w:sz w:val="20"/>
          <w:szCs w:val="20"/>
        </w:rPr>
        <w:t>26</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firstRow="1" w:lastRow="0" w:firstColumn="1" w:lastColumn="0" w:noHBand="0" w:noVBand="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Исполнитель</w:t>
            </w:r>
            <w:r w:rsidR="003C2EAC" w:rsidRPr="003D1B79">
              <w:rPr>
                <w:rFonts w:ascii="Times New Roman" w:hAnsi="Times New Roman"/>
              </w:rPr>
              <w:t>:</w:t>
            </w:r>
            <w:r w:rsidRPr="003D1B79">
              <w:rPr>
                <w:rFonts w:ascii="Times New Roman" w:hAnsi="Times New Roman"/>
              </w:rPr>
              <w:t xml:space="preserve"> </w:t>
            </w:r>
          </w:p>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3D1B79">
              <w:rPr>
                <w:rFonts w:ascii="Times New Roman" w:hAnsi="Times New Roman"/>
                <w:b/>
              </w:rPr>
              <w:t>ОБЩЕСТВО С ОГРАНИЧЕННОЙ ОТВЕТСТВЕННОСТЬЮ «ИЗДАТЕЛЬСТВО «СПЕЦЛИТ» (ООО «ИЗДАТЕЛЬСТВО «СПЕЦЛИТ»)</w:t>
            </w:r>
          </w:p>
          <w:p w:rsidR="003C2EAC" w:rsidRPr="004F3557" w:rsidRDefault="003C2EAC" w:rsidP="00B2238C">
            <w:pPr>
              <w:contextualSpacing/>
              <w:jc w:val="both"/>
              <w:rPr>
                <w:sz w:val="20"/>
                <w:szCs w:val="20"/>
              </w:rPr>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3D1B79" w:rsidRPr="00452A1B" w:rsidRDefault="00BA0049" w:rsidP="00B2238C">
            <w:pPr>
              <w:contextualSpacing/>
              <w:jc w:val="both"/>
              <w:rPr>
                <w:sz w:val="20"/>
                <w:szCs w:val="20"/>
              </w:rPr>
            </w:pPr>
            <w:hyperlink r:id="rId10" w:history="1">
              <w:r w:rsidR="003D1B79" w:rsidRPr="002941E0">
                <w:rPr>
                  <w:rStyle w:val="a4"/>
                  <w:sz w:val="20"/>
                  <w:szCs w:val="20"/>
                </w:rPr>
                <w:t>valentina.dolgova@volgmed.ru</w:t>
              </w:r>
            </w:hyperlink>
            <w:r w:rsidR="003D1B79">
              <w:rPr>
                <w:sz w:val="20"/>
                <w:szCs w:val="20"/>
              </w:rPr>
              <w:t xml:space="preserve"> </w:t>
            </w:r>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Адрес местонахождения (юридический адрес)/Место жительства:</w:t>
            </w:r>
          </w:p>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190020, Г.Санкт-Петербург, УЛ 10-Я КРАСНОАРМЕЙСКАЯ, Д. 15-17, ЛИТЕРА В, ПОМЕЩ. 231</w:t>
            </w:r>
          </w:p>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190103 Санкт-Петербург, ул. 10-я Красноармейская д. 15 офис 210</w:t>
            </w:r>
          </w:p>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ИНН:</w:t>
            </w:r>
            <w:r>
              <w:rPr>
                <w:rFonts w:ascii="Times New Roman" w:hAnsi="Times New Roman"/>
              </w:rPr>
              <w:t xml:space="preserve"> </w:t>
            </w:r>
            <w:r w:rsidRPr="003D1B79">
              <w:rPr>
                <w:rFonts w:ascii="Times New Roman" w:hAnsi="Times New Roman"/>
              </w:rPr>
              <w:t>7801126590</w:t>
            </w:r>
          </w:p>
          <w:p w:rsidR="003D1B79" w:rsidRP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КПП:</w:t>
            </w:r>
            <w:r>
              <w:rPr>
                <w:rFonts w:ascii="Times New Roman" w:hAnsi="Times New Roman"/>
              </w:rPr>
              <w:t xml:space="preserve"> </w:t>
            </w:r>
            <w:r w:rsidRPr="003D1B79">
              <w:rPr>
                <w:rFonts w:ascii="Times New Roman" w:hAnsi="Times New Roman"/>
              </w:rPr>
              <w:t>783901001</w:t>
            </w:r>
          </w:p>
          <w:p w:rsidR="003D1B79"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D1B79">
              <w:rPr>
                <w:rFonts w:ascii="Times New Roman" w:hAnsi="Times New Roman"/>
              </w:rPr>
              <w:t>ОГРН:</w:t>
            </w:r>
            <w:r>
              <w:rPr>
                <w:rFonts w:ascii="Times New Roman" w:hAnsi="Times New Roman"/>
              </w:rPr>
              <w:t xml:space="preserve"> </w:t>
            </w:r>
            <w:r w:rsidRPr="003D1B79">
              <w:rPr>
                <w:rFonts w:ascii="Times New Roman" w:hAnsi="Times New Roman"/>
              </w:rPr>
              <w:t>1037800000820</w:t>
            </w:r>
          </w:p>
          <w:p w:rsidR="003D1B79" w:rsidRDefault="003D1B79" w:rsidP="003D1B79">
            <w:pPr>
              <w:shd w:val="clear" w:color="auto" w:fill="FFFFFF"/>
              <w:rPr>
                <w:rFonts w:ascii="Exo2-Regular" w:hAnsi="Exo2-Regular"/>
                <w:color w:val="000000"/>
                <w:sz w:val="21"/>
                <w:szCs w:val="21"/>
              </w:rPr>
            </w:pPr>
            <w:r>
              <w:rPr>
                <w:rStyle w:val="x-form-item-label-text"/>
                <w:rFonts w:ascii="Exo2-Regular" w:hAnsi="Exo2-Regular"/>
                <w:color w:val="000000"/>
                <w:sz w:val="21"/>
                <w:szCs w:val="21"/>
              </w:rPr>
              <w:t xml:space="preserve">БИК: </w:t>
            </w:r>
            <w:r>
              <w:rPr>
                <w:rFonts w:ascii="Exo2-Regular" w:hAnsi="Exo2-Regular"/>
                <w:color w:val="000000"/>
                <w:sz w:val="21"/>
                <w:szCs w:val="21"/>
              </w:rPr>
              <w:t>044030706</w:t>
            </w:r>
          </w:p>
          <w:p w:rsidR="003D1B79" w:rsidRDefault="003D1B79" w:rsidP="003D1B79">
            <w:pPr>
              <w:shd w:val="clear" w:color="auto" w:fill="FFFFFF"/>
              <w:spacing w:line="255" w:lineRule="atLeast"/>
              <w:textAlignment w:val="top"/>
              <w:rPr>
                <w:rFonts w:ascii="Exo2-Regular" w:hAnsi="Exo2-Regular"/>
                <w:color w:val="000000"/>
                <w:sz w:val="21"/>
                <w:szCs w:val="21"/>
              </w:rPr>
            </w:pPr>
            <w:r>
              <w:rPr>
                <w:rFonts w:ascii="Exo2-Regular" w:hAnsi="Exo2-Regular"/>
                <w:color w:val="000000"/>
                <w:sz w:val="21"/>
                <w:szCs w:val="21"/>
              </w:rPr>
              <w:t>ФИЛИАЛ ПАО "БАНК УРАЛСИБ" В Г.САНКТ-ПЕТЕРБУРГ</w:t>
            </w:r>
          </w:p>
          <w:p w:rsidR="003D1B79" w:rsidRDefault="003D1B79" w:rsidP="003D1B79">
            <w:pPr>
              <w:shd w:val="clear" w:color="auto" w:fill="FFFFFF"/>
              <w:rPr>
                <w:rFonts w:ascii="Exo2-Regular" w:hAnsi="Exo2-Regular"/>
                <w:color w:val="000000"/>
                <w:sz w:val="21"/>
                <w:szCs w:val="21"/>
              </w:rPr>
            </w:pPr>
            <w:r>
              <w:rPr>
                <w:rStyle w:val="x-form-item-label-text"/>
                <w:rFonts w:ascii="Exo2-Regular" w:hAnsi="Exo2-Regular"/>
                <w:color w:val="000000"/>
                <w:sz w:val="21"/>
                <w:szCs w:val="21"/>
              </w:rPr>
              <w:t xml:space="preserve">Корреспондентский счет: </w:t>
            </w:r>
            <w:r>
              <w:rPr>
                <w:rFonts w:ascii="Exo2-Regular" w:hAnsi="Exo2-Regular"/>
                <w:color w:val="000000"/>
                <w:sz w:val="21"/>
                <w:szCs w:val="21"/>
              </w:rPr>
              <w:t>30101810800000000706</w:t>
            </w:r>
          </w:p>
          <w:p w:rsidR="003D1B79" w:rsidRDefault="003D1B79" w:rsidP="003D1B79">
            <w:pPr>
              <w:shd w:val="clear" w:color="auto" w:fill="FFFFFF"/>
              <w:rPr>
                <w:rFonts w:ascii="Exo2-Regular" w:hAnsi="Exo2-Regular"/>
                <w:color w:val="000000"/>
                <w:sz w:val="21"/>
                <w:szCs w:val="21"/>
              </w:rPr>
            </w:pPr>
            <w:r>
              <w:rPr>
                <w:rStyle w:val="x-form-item-label-text"/>
                <w:rFonts w:ascii="Exo2-Regular" w:hAnsi="Exo2-Regular"/>
                <w:color w:val="000000"/>
                <w:sz w:val="21"/>
                <w:szCs w:val="21"/>
              </w:rPr>
              <w:t xml:space="preserve">Расчетный счет: </w:t>
            </w:r>
            <w:r>
              <w:rPr>
                <w:rFonts w:ascii="Exo2-Regular" w:hAnsi="Exo2-Regular"/>
                <w:color w:val="000000"/>
                <w:sz w:val="21"/>
                <w:szCs w:val="21"/>
              </w:rPr>
              <w:t>40702810822000000726</w:t>
            </w:r>
          </w:p>
          <w:p w:rsidR="003D1B79" w:rsidRPr="003D1B79" w:rsidRDefault="00BA004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hyperlink r:id="rId11" w:history="1">
              <w:r w:rsidR="0062372C" w:rsidRPr="002941E0">
                <w:rPr>
                  <w:rStyle w:val="a4"/>
                  <w:rFonts w:ascii="Times New Roman" w:hAnsi="Times New Roman"/>
                </w:rPr>
                <w:t>vekilova@speclit.spb.ru</w:t>
              </w:r>
            </w:hyperlink>
            <w:r w:rsidR="0062372C">
              <w:rPr>
                <w:rFonts w:ascii="Times New Roman" w:hAnsi="Times New Roman"/>
              </w:rPr>
              <w:t xml:space="preserve"> </w:t>
            </w:r>
          </w:p>
          <w:p w:rsidR="003C2EAC" w:rsidRPr="004F3557" w:rsidRDefault="003D1B79" w:rsidP="003D1B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Pr>
                <w:rFonts w:ascii="Times New Roman" w:hAnsi="Times New Roman"/>
              </w:rPr>
              <w:t>+</w:t>
            </w:r>
            <w:r w:rsidRPr="003D1B79">
              <w:rPr>
                <w:rFonts w:ascii="Times New Roman" w:hAnsi="Times New Roman"/>
              </w:rPr>
              <w:t>79219678266</w:t>
            </w: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062B7D" w:rsidRDefault="00062B7D" w:rsidP="003C2EAC">
      <w:pPr>
        <w:suppressAutoHyphens/>
        <w:autoSpaceDE w:val="0"/>
        <w:autoSpaceDN w:val="0"/>
        <w:adjustRightInd w:val="0"/>
        <w:jc w:val="right"/>
        <w:rPr>
          <w:sz w:val="20"/>
          <w:szCs w:val="20"/>
        </w:rPr>
      </w:pPr>
    </w:p>
    <w:p w:rsidR="00062B7D" w:rsidRDefault="00062B7D"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3D1B79" w:rsidRPr="003D1B79">
        <w:rPr>
          <w:b/>
          <w:bCs/>
          <w:sz w:val="20"/>
          <w:szCs w:val="20"/>
        </w:rPr>
        <w:t>0329100015824000341 </w:t>
      </w:r>
      <w:r w:rsidRPr="004142D8">
        <w:rPr>
          <w:sz w:val="20"/>
          <w:szCs w:val="20"/>
        </w:rPr>
        <w:t>от «</w:t>
      </w:r>
      <w:r w:rsidR="005F5080">
        <w:rPr>
          <w:sz w:val="20"/>
          <w:szCs w:val="20"/>
        </w:rPr>
        <w:t>23</w:t>
      </w:r>
      <w:r w:rsidRPr="004142D8">
        <w:rPr>
          <w:sz w:val="20"/>
          <w:szCs w:val="20"/>
        </w:rPr>
        <w:t xml:space="preserve">» </w:t>
      </w:r>
      <w:r w:rsidR="005F5080">
        <w:rPr>
          <w:sz w:val="20"/>
          <w:szCs w:val="20"/>
        </w:rPr>
        <w:t>12</w:t>
      </w:r>
      <w:r w:rsidRPr="004142D8">
        <w:rPr>
          <w:sz w:val="20"/>
          <w:szCs w:val="20"/>
        </w:rPr>
        <w:t xml:space="preserve"> 20</w:t>
      </w:r>
      <w:r>
        <w:rPr>
          <w:sz w:val="20"/>
          <w:szCs w:val="20"/>
        </w:rPr>
        <w:t>2</w:t>
      </w:r>
      <w:r w:rsidR="005F5080">
        <w:rPr>
          <w:sz w:val="20"/>
          <w:szCs w:val="20"/>
        </w:rPr>
        <w:t>4</w:t>
      </w:r>
      <w:bookmarkStart w:id="2" w:name="_GoBack"/>
      <w:bookmarkEnd w:id="2"/>
      <w:r w:rsidRPr="004142D8">
        <w:rPr>
          <w:sz w:val="20"/>
          <w:szCs w:val="20"/>
        </w:rPr>
        <w:t xml:space="preserve">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firstRow="1" w:lastRow="0" w:firstColumn="1" w:lastColumn="0" w:noHBand="0" w:noVBand="1"/>
      </w:tblPr>
      <w:tblGrid>
        <w:gridCol w:w="472"/>
        <w:gridCol w:w="1947"/>
        <w:gridCol w:w="869"/>
        <w:gridCol w:w="1475"/>
        <w:gridCol w:w="1454"/>
        <w:gridCol w:w="975"/>
        <w:gridCol w:w="569"/>
        <w:gridCol w:w="1595"/>
        <w:gridCol w:w="975"/>
      </w:tblGrid>
      <w:tr w:rsidR="00BA57C2" w:rsidRPr="00BA57C2" w:rsidTr="00BA57C2">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№п/п</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Позиции по КТРУ, ОКПД2</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Ставка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Сумма (в валюте контракта)</w:t>
            </w:r>
          </w:p>
        </w:tc>
      </w:tr>
      <w:tr w:rsidR="00BA57C2" w:rsidRPr="00BA57C2" w:rsidTr="00BA57C2">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7</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9</w:t>
            </w:r>
          </w:p>
        </w:tc>
      </w:tr>
      <w:tr w:rsidR="00BA57C2" w:rsidRPr="00BA57C2" w:rsidTr="00BA57C2">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Оказание услуг по предоставлению доступа к электронно-библиотечной системе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1 Условная единица (усл. ед)</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446 666.67</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Без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446 666.67</w:t>
            </w:r>
          </w:p>
        </w:tc>
      </w:tr>
      <w:tr w:rsidR="00BA57C2" w:rsidRPr="00BA57C2" w:rsidTr="00BA57C2">
        <w:tc>
          <w:tcPr>
            <w:tcW w:w="4519" w:type="pct"/>
            <w:gridSpan w:val="8"/>
            <w:tcMar>
              <w:top w:w="63" w:type="dxa"/>
              <w:left w:w="63" w:type="dxa"/>
              <w:bottom w:w="63" w:type="dxa"/>
              <w:right w:w="63" w:type="dxa"/>
            </w:tcMar>
            <w:vAlign w:val="center"/>
            <w:hideMark/>
          </w:tcPr>
          <w:p w:rsidR="00BA57C2" w:rsidRPr="00BA57C2" w:rsidRDefault="00BA57C2" w:rsidP="00BA57C2">
            <w:pPr>
              <w:jc w:val="right"/>
              <w:rPr>
                <w:sz w:val="15"/>
                <w:szCs w:val="15"/>
              </w:rPr>
            </w:pPr>
            <w:r w:rsidRPr="00BA57C2">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BA57C2" w:rsidRPr="00BA57C2" w:rsidRDefault="00BA57C2" w:rsidP="00BA57C2">
            <w:pPr>
              <w:jc w:val="center"/>
              <w:rPr>
                <w:sz w:val="15"/>
                <w:szCs w:val="15"/>
              </w:rPr>
            </w:pPr>
            <w:r w:rsidRPr="00BA57C2">
              <w:rPr>
                <w:sz w:val="15"/>
                <w:szCs w:val="15"/>
              </w:rPr>
              <w:t>446 666.67</w:t>
            </w:r>
          </w:p>
        </w:tc>
      </w:tr>
    </w:tbl>
    <w:p w:rsidR="003C2EAC" w:rsidRDefault="003C2EAC" w:rsidP="003C2EAC">
      <w:pPr>
        <w:tabs>
          <w:tab w:val="center" w:pos="4844"/>
          <w:tab w:val="left" w:pos="8150"/>
        </w:tabs>
        <w:ind w:right="441" w:firstLine="709"/>
        <w:jc w:val="center"/>
        <w:rPr>
          <w:b/>
          <w:bCs/>
          <w:sz w:val="20"/>
          <w:szCs w:val="20"/>
        </w:rPr>
      </w:pPr>
    </w:p>
    <w:tbl>
      <w:tblPr>
        <w:tblStyle w:val="af1"/>
        <w:tblW w:w="0" w:type="auto"/>
        <w:tblLook w:val="04A0" w:firstRow="1" w:lastRow="0" w:firstColumn="1" w:lastColumn="0" w:noHBand="0" w:noVBand="1"/>
      </w:tblPr>
      <w:tblGrid>
        <w:gridCol w:w="7905"/>
        <w:gridCol w:w="1134"/>
        <w:gridCol w:w="1098"/>
      </w:tblGrid>
      <w:tr w:rsidR="00AC082A" w:rsidRPr="00D75242" w:rsidTr="007245A5">
        <w:tc>
          <w:tcPr>
            <w:tcW w:w="7905" w:type="dxa"/>
          </w:tcPr>
          <w:p w:rsidR="00AC082A" w:rsidRPr="000B36CF" w:rsidRDefault="00AC082A" w:rsidP="007245A5">
            <w:pPr>
              <w:suppressAutoHyphens/>
              <w:autoSpaceDE w:val="0"/>
              <w:autoSpaceDN w:val="0"/>
              <w:adjustRightInd w:val="0"/>
              <w:jc w:val="center"/>
              <w:rPr>
                <w:sz w:val="20"/>
                <w:szCs w:val="20"/>
              </w:rPr>
            </w:pPr>
            <w:r w:rsidRPr="000B36CF">
              <w:rPr>
                <w:sz w:val="20"/>
                <w:szCs w:val="20"/>
              </w:rPr>
              <w:t>Наименование</w:t>
            </w:r>
          </w:p>
        </w:tc>
        <w:tc>
          <w:tcPr>
            <w:tcW w:w="1134" w:type="dxa"/>
          </w:tcPr>
          <w:p w:rsidR="00AC082A" w:rsidRPr="00D75242" w:rsidRDefault="00AC082A" w:rsidP="007245A5">
            <w:pPr>
              <w:suppressAutoHyphens/>
              <w:autoSpaceDE w:val="0"/>
              <w:autoSpaceDN w:val="0"/>
              <w:adjustRightInd w:val="0"/>
              <w:jc w:val="center"/>
              <w:rPr>
                <w:b/>
                <w:sz w:val="20"/>
                <w:szCs w:val="20"/>
              </w:rPr>
            </w:pPr>
            <w:r w:rsidRPr="00D75242">
              <w:rPr>
                <w:b/>
                <w:sz w:val="20"/>
                <w:szCs w:val="20"/>
              </w:rPr>
              <w:t>Ед. изм.</w:t>
            </w:r>
          </w:p>
        </w:tc>
        <w:tc>
          <w:tcPr>
            <w:tcW w:w="1098" w:type="dxa"/>
          </w:tcPr>
          <w:p w:rsidR="00AC082A" w:rsidRPr="00D75242" w:rsidRDefault="00AC082A" w:rsidP="007245A5">
            <w:pPr>
              <w:suppressAutoHyphens/>
              <w:autoSpaceDE w:val="0"/>
              <w:autoSpaceDN w:val="0"/>
              <w:adjustRightInd w:val="0"/>
              <w:jc w:val="center"/>
              <w:rPr>
                <w:b/>
                <w:sz w:val="20"/>
                <w:szCs w:val="20"/>
              </w:rPr>
            </w:pPr>
            <w:r w:rsidRPr="00D75242">
              <w:rPr>
                <w:b/>
                <w:sz w:val="20"/>
                <w:szCs w:val="20"/>
              </w:rPr>
              <w:t>Кол-во</w:t>
            </w:r>
          </w:p>
        </w:tc>
      </w:tr>
      <w:tr w:rsidR="00AC082A" w:rsidRPr="00D75242" w:rsidTr="007245A5">
        <w:tc>
          <w:tcPr>
            <w:tcW w:w="7905" w:type="dxa"/>
          </w:tcPr>
          <w:p w:rsidR="00AC082A" w:rsidRPr="000B36CF" w:rsidRDefault="00AC082A" w:rsidP="007245A5">
            <w:pPr>
              <w:jc w:val="both"/>
              <w:rPr>
                <w:sz w:val="20"/>
                <w:szCs w:val="20"/>
              </w:rPr>
            </w:pPr>
            <w:r w:rsidRPr="000B36CF">
              <w:rPr>
                <w:sz w:val="20"/>
                <w:szCs w:val="20"/>
              </w:rPr>
              <w:t>В «ЭБС»  представлено 582 издания по 91 направлению медицины, из них Педиатрия -44, Лечебное дело - 14, Анатомия - 29, Неврология - 30, Стоматология - 30,Фармакология и Фармация - 15, Биология и инфекциология - 29, для среднего медицинского образования-21.</w:t>
            </w:r>
          </w:p>
          <w:p w:rsidR="00AC082A" w:rsidRPr="000B36CF" w:rsidRDefault="00AC082A" w:rsidP="007245A5">
            <w:pPr>
              <w:pStyle w:val="af2"/>
              <w:spacing w:before="0" w:beforeAutospacing="0" w:after="0" w:afterAutospacing="0"/>
              <w:jc w:val="both"/>
              <w:rPr>
                <w:sz w:val="20"/>
                <w:szCs w:val="20"/>
              </w:rPr>
            </w:pPr>
            <w:r w:rsidRPr="000B36CF">
              <w:rPr>
                <w:sz w:val="20"/>
                <w:szCs w:val="20"/>
              </w:rPr>
              <w:t>Электронно-библиотечная система «СпецЛит» разработана с целью легального хранения, распространения и защиты цифрового контента учебно-методической литературы для медицинских и фармацевтических вузов и сузов  с условием обязательного соблюдения авторских и смежных прав. Предназначена для преподавателей студентов, аспирантов, практикующих врачей, научных работников.</w:t>
            </w:r>
          </w:p>
          <w:p w:rsidR="00AC082A" w:rsidRPr="000B36CF" w:rsidRDefault="00AC082A" w:rsidP="007245A5">
            <w:pPr>
              <w:pStyle w:val="af2"/>
              <w:spacing w:before="0" w:beforeAutospacing="0" w:after="0" w:afterAutospacing="0"/>
              <w:jc w:val="both"/>
              <w:rPr>
                <w:sz w:val="20"/>
                <w:szCs w:val="20"/>
              </w:rPr>
            </w:pPr>
            <w:r w:rsidRPr="000B36CF">
              <w:rPr>
                <w:sz w:val="20"/>
                <w:szCs w:val="20"/>
              </w:rPr>
              <w:lastRenderedPageBreak/>
              <w:t>ЭБС «СпецЛит»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новых ФГОС, а также позволяет учебному заведению удовлетворять требования законодательства по обязательности наличия ЭБС в вузе или сузе, а также решать вопросы книгообеспечения обучающихся.</w:t>
            </w:r>
          </w:p>
          <w:p w:rsidR="00AC082A" w:rsidRPr="000B36CF" w:rsidRDefault="00AC082A" w:rsidP="007245A5">
            <w:pPr>
              <w:jc w:val="both"/>
              <w:outlineLvl w:val="2"/>
              <w:rPr>
                <w:bCs/>
                <w:sz w:val="20"/>
                <w:szCs w:val="20"/>
              </w:rPr>
            </w:pPr>
            <w:r w:rsidRPr="000B36CF">
              <w:rPr>
                <w:bCs/>
                <w:sz w:val="20"/>
                <w:szCs w:val="20"/>
              </w:rPr>
              <w:t>Отличия ЭБС «СпецЛит» от тематических баз данных, внутривузовских и иных электронных ресурсов:</w:t>
            </w:r>
          </w:p>
          <w:p w:rsidR="00AC082A" w:rsidRPr="000B36CF" w:rsidRDefault="00AC082A" w:rsidP="007245A5">
            <w:pPr>
              <w:jc w:val="both"/>
              <w:outlineLvl w:val="2"/>
              <w:rPr>
                <w:sz w:val="20"/>
                <w:szCs w:val="20"/>
              </w:rPr>
            </w:pPr>
            <w:r w:rsidRPr="000B36CF">
              <w:rPr>
                <w:sz w:val="20"/>
                <w:szCs w:val="20"/>
              </w:rPr>
              <w:t>- работа может осуществляться из любого места, в котором имеется доступ к сети Интернет;</w:t>
            </w:r>
          </w:p>
          <w:p w:rsidR="00AC082A" w:rsidRPr="000B36CF" w:rsidRDefault="00AC082A" w:rsidP="007245A5">
            <w:pPr>
              <w:jc w:val="both"/>
              <w:outlineLvl w:val="2"/>
              <w:rPr>
                <w:sz w:val="20"/>
                <w:szCs w:val="20"/>
              </w:rPr>
            </w:pPr>
            <w:r w:rsidRPr="000B36CF">
              <w:rPr>
                <w:sz w:val="20"/>
                <w:szCs w:val="20"/>
              </w:rPr>
              <w:t>- количество подключений не ограничено (все преподаватели и студенты вуза);</w:t>
            </w:r>
          </w:p>
          <w:p w:rsidR="00AC082A" w:rsidRPr="000B36CF" w:rsidRDefault="00AC082A" w:rsidP="007245A5">
            <w:pPr>
              <w:jc w:val="both"/>
              <w:outlineLvl w:val="2"/>
              <w:rPr>
                <w:sz w:val="20"/>
                <w:szCs w:val="20"/>
              </w:rPr>
            </w:pPr>
            <w:r w:rsidRPr="000B36CF">
              <w:rPr>
                <w:sz w:val="20"/>
                <w:szCs w:val="20"/>
              </w:rPr>
              <w:t>- удобный интерфейс;</w:t>
            </w:r>
          </w:p>
          <w:p w:rsidR="00AC082A" w:rsidRPr="000B36CF" w:rsidRDefault="00AC082A" w:rsidP="007245A5">
            <w:pPr>
              <w:jc w:val="both"/>
              <w:outlineLvl w:val="2"/>
              <w:rPr>
                <w:bCs/>
                <w:sz w:val="20"/>
                <w:szCs w:val="20"/>
              </w:rPr>
            </w:pPr>
            <w:r w:rsidRPr="000B36CF">
              <w:rPr>
                <w:sz w:val="20"/>
                <w:szCs w:val="20"/>
              </w:rPr>
              <w:t>- пополнение новыми изданиями в течение действующей подписки осуществляется без дополнительной оплаты.</w:t>
            </w:r>
          </w:p>
          <w:p w:rsidR="00AC082A" w:rsidRPr="000B36CF" w:rsidRDefault="00AC082A" w:rsidP="007245A5">
            <w:pPr>
              <w:jc w:val="both"/>
              <w:rPr>
                <w:sz w:val="20"/>
                <w:szCs w:val="20"/>
              </w:rPr>
            </w:pPr>
            <w:r w:rsidRPr="000B36CF">
              <w:rPr>
                <w:sz w:val="20"/>
                <w:szCs w:val="20"/>
              </w:rPr>
              <w:t xml:space="preserve"> Использование изданий осуществляется по прямым договорам с правообладателями.</w:t>
            </w:r>
          </w:p>
          <w:p w:rsidR="00AC082A" w:rsidRPr="000B36CF" w:rsidRDefault="00AC082A" w:rsidP="007245A5">
            <w:pPr>
              <w:suppressAutoHyphens/>
              <w:autoSpaceDE w:val="0"/>
              <w:autoSpaceDN w:val="0"/>
              <w:adjustRightInd w:val="0"/>
              <w:jc w:val="both"/>
              <w:rPr>
                <w:sz w:val="20"/>
                <w:szCs w:val="20"/>
                <w:lang w:eastAsia="en-US"/>
              </w:rPr>
            </w:pPr>
          </w:p>
          <w:p w:rsidR="00AC082A" w:rsidRPr="000B36CF" w:rsidRDefault="00AC082A" w:rsidP="007245A5">
            <w:pPr>
              <w:suppressAutoHyphens/>
              <w:autoSpaceDE w:val="0"/>
              <w:autoSpaceDN w:val="0"/>
              <w:adjustRightInd w:val="0"/>
              <w:jc w:val="both"/>
              <w:rPr>
                <w:sz w:val="20"/>
                <w:szCs w:val="20"/>
              </w:rPr>
            </w:pPr>
            <w:r w:rsidRPr="000B36CF">
              <w:rPr>
                <w:sz w:val="20"/>
                <w:szCs w:val="20"/>
              </w:rPr>
              <w:t xml:space="preserve">Период оказания услуг с </w:t>
            </w:r>
            <w:r>
              <w:rPr>
                <w:sz w:val="20"/>
                <w:szCs w:val="20"/>
              </w:rPr>
              <w:t>01</w:t>
            </w:r>
            <w:r w:rsidRPr="000B36CF">
              <w:rPr>
                <w:sz w:val="20"/>
                <w:szCs w:val="20"/>
              </w:rPr>
              <w:t>.0</w:t>
            </w:r>
            <w:r>
              <w:rPr>
                <w:sz w:val="20"/>
                <w:szCs w:val="20"/>
              </w:rPr>
              <w:t>6</w:t>
            </w:r>
            <w:r w:rsidRPr="000B36CF">
              <w:rPr>
                <w:sz w:val="20"/>
                <w:szCs w:val="20"/>
              </w:rPr>
              <w:t xml:space="preserve">.2025 до </w:t>
            </w:r>
            <w:r>
              <w:rPr>
                <w:sz w:val="20"/>
                <w:szCs w:val="20"/>
              </w:rPr>
              <w:t>31</w:t>
            </w:r>
            <w:r w:rsidRPr="000B36CF">
              <w:rPr>
                <w:sz w:val="20"/>
                <w:szCs w:val="20"/>
              </w:rPr>
              <w:t>.0</w:t>
            </w:r>
            <w:r>
              <w:rPr>
                <w:sz w:val="20"/>
                <w:szCs w:val="20"/>
              </w:rPr>
              <w:t>5</w:t>
            </w:r>
            <w:r w:rsidRPr="000B36CF">
              <w:rPr>
                <w:sz w:val="20"/>
                <w:szCs w:val="20"/>
              </w:rPr>
              <w:t>.2026 (включительно)</w:t>
            </w:r>
          </w:p>
        </w:tc>
        <w:tc>
          <w:tcPr>
            <w:tcW w:w="1134" w:type="dxa"/>
          </w:tcPr>
          <w:p w:rsidR="00AC082A" w:rsidRPr="00D75242" w:rsidRDefault="00AC082A" w:rsidP="007245A5">
            <w:pPr>
              <w:suppressAutoHyphens/>
              <w:autoSpaceDE w:val="0"/>
              <w:autoSpaceDN w:val="0"/>
              <w:adjustRightInd w:val="0"/>
              <w:jc w:val="center"/>
              <w:rPr>
                <w:sz w:val="20"/>
                <w:szCs w:val="20"/>
              </w:rPr>
            </w:pPr>
            <w:r w:rsidRPr="00D75242">
              <w:rPr>
                <w:sz w:val="20"/>
                <w:szCs w:val="20"/>
              </w:rPr>
              <w:lastRenderedPageBreak/>
              <w:t>Условная единица</w:t>
            </w:r>
          </w:p>
        </w:tc>
        <w:tc>
          <w:tcPr>
            <w:tcW w:w="1098" w:type="dxa"/>
          </w:tcPr>
          <w:p w:rsidR="00AC082A" w:rsidRPr="00D75242" w:rsidRDefault="00AC082A" w:rsidP="007245A5">
            <w:pPr>
              <w:suppressAutoHyphens/>
              <w:autoSpaceDE w:val="0"/>
              <w:autoSpaceDN w:val="0"/>
              <w:adjustRightInd w:val="0"/>
              <w:jc w:val="center"/>
              <w:rPr>
                <w:sz w:val="20"/>
                <w:szCs w:val="20"/>
              </w:rPr>
            </w:pPr>
            <w:r w:rsidRPr="00D75242">
              <w:rPr>
                <w:sz w:val="20"/>
                <w:szCs w:val="20"/>
              </w:rPr>
              <w:t>1</w:t>
            </w:r>
          </w:p>
        </w:tc>
      </w:tr>
    </w:tbl>
    <w:p w:rsidR="00AC082A" w:rsidRDefault="00AC082A" w:rsidP="003C2EAC">
      <w:pPr>
        <w:tabs>
          <w:tab w:val="center" w:pos="4844"/>
          <w:tab w:val="left" w:pos="8150"/>
        </w:tabs>
        <w:ind w:right="441" w:firstLine="709"/>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firstRow="1" w:lastRow="0" w:firstColumn="1" w:lastColumn="0" w:noHBand="0" w:noVBand="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p w:rsidR="00047AF6" w:rsidRDefault="00047AF6" w:rsidP="00A001DE">
      <w:pPr>
        <w:suppressAutoHyphens/>
        <w:autoSpaceDE w:val="0"/>
        <w:autoSpaceDN w:val="0"/>
        <w:adjustRightInd w:val="0"/>
        <w:jc w:val="right"/>
        <w:rPr>
          <w:sz w:val="20"/>
          <w:szCs w:val="20"/>
          <w:lang w:val="en-US"/>
        </w:rPr>
      </w:pPr>
      <w:r w:rsidRPr="00047AF6">
        <w:rPr>
          <w:sz w:val="20"/>
          <w:szCs w:val="20"/>
          <w:lang w:val="en-US"/>
        </w:rPr>
        <w:drawing>
          <wp:inline distT="0" distB="0" distL="0" distR="0" wp14:anchorId="3EB87A3F" wp14:editId="27D1F2B7">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3644900"/>
                    </a:xfrm>
                    <a:prstGeom prst="rect">
                      <a:avLst/>
                    </a:prstGeom>
                  </pic:spPr>
                </pic:pic>
              </a:graphicData>
            </a:graphic>
          </wp:inline>
        </w:drawing>
      </w:r>
    </w:p>
    <w:sectPr w:rsidR="00047AF6" w:rsidSect="00B2238C">
      <w:headerReference w:type="even" r:id="rId13"/>
      <w:footerReference w:type="even" r:id="rId14"/>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49" w:rsidRDefault="00BA0049" w:rsidP="006B724C">
      <w:r>
        <w:separator/>
      </w:r>
    </w:p>
  </w:endnote>
  <w:endnote w:type="continuationSeparator" w:id="0">
    <w:p w:rsidR="00BA0049" w:rsidRDefault="00BA0049" w:rsidP="006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xo2-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516DD2"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516DD2"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5F5080">
      <w:rPr>
        <w:rStyle w:val="a8"/>
      </w:rPr>
      <w:t>8</w:t>
    </w:r>
    <w:r>
      <w:rPr>
        <w:rStyle w:val="a8"/>
      </w:rPr>
      <w:fldChar w:fldCharType="end"/>
    </w:r>
  </w:p>
  <w:p w:rsidR="0008006B" w:rsidRDefault="0008006B" w:rsidP="00B223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49" w:rsidRDefault="00BA0049" w:rsidP="006B724C">
      <w:r>
        <w:separator/>
      </w:r>
    </w:p>
  </w:footnote>
  <w:footnote w:type="continuationSeparator" w:id="0">
    <w:p w:rsidR="00BA0049" w:rsidRDefault="00BA0049"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516DD2"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15:restartNumberingAfterBreak="0">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15:restartNumberingAfterBreak="0">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4"/>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724C"/>
    <w:rsid w:val="00004A21"/>
    <w:rsid w:val="00004D9B"/>
    <w:rsid w:val="00004DFA"/>
    <w:rsid w:val="000069A9"/>
    <w:rsid w:val="0002135C"/>
    <w:rsid w:val="0002753A"/>
    <w:rsid w:val="000352E3"/>
    <w:rsid w:val="00047AF6"/>
    <w:rsid w:val="00062B7D"/>
    <w:rsid w:val="0008006B"/>
    <w:rsid w:val="00085A5A"/>
    <w:rsid w:val="00092ADB"/>
    <w:rsid w:val="00095E17"/>
    <w:rsid w:val="000A4298"/>
    <w:rsid w:val="000A7634"/>
    <w:rsid w:val="000C0DDF"/>
    <w:rsid w:val="000C139D"/>
    <w:rsid w:val="00100E0F"/>
    <w:rsid w:val="00120992"/>
    <w:rsid w:val="00147573"/>
    <w:rsid w:val="00191550"/>
    <w:rsid w:val="00195E11"/>
    <w:rsid w:val="00202C8C"/>
    <w:rsid w:val="00223627"/>
    <w:rsid w:val="002311A2"/>
    <w:rsid w:val="002316E1"/>
    <w:rsid w:val="00232674"/>
    <w:rsid w:val="00232F38"/>
    <w:rsid w:val="0023300C"/>
    <w:rsid w:val="002359C0"/>
    <w:rsid w:val="00243958"/>
    <w:rsid w:val="00250A95"/>
    <w:rsid w:val="002568CC"/>
    <w:rsid w:val="00257344"/>
    <w:rsid w:val="00262BD9"/>
    <w:rsid w:val="0026749A"/>
    <w:rsid w:val="0027663E"/>
    <w:rsid w:val="00294FD3"/>
    <w:rsid w:val="00295851"/>
    <w:rsid w:val="002A119A"/>
    <w:rsid w:val="002A7CA1"/>
    <w:rsid w:val="002B0360"/>
    <w:rsid w:val="002C0B77"/>
    <w:rsid w:val="002D040D"/>
    <w:rsid w:val="002D37D3"/>
    <w:rsid w:val="002E565F"/>
    <w:rsid w:val="0030142C"/>
    <w:rsid w:val="00332A77"/>
    <w:rsid w:val="00342210"/>
    <w:rsid w:val="003433EE"/>
    <w:rsid w:val="00351277"/>
    <w:rsid w:val="00351700"/>
    <w:rsid w:val="00363566"/>
    <w:rsid w:val="00375C81"/>
    <w:rsid w:val="00381F34"/>
    <w:rsid w:val="003A12A0"/>
    <w:rsid w:val="003B0461"/>
    <w:rsid w:val="003B32FF"/>
    <w:rsid w:val="003B3401"/>
    <w:rsid w:val="003C2EAC"/>
    <w:rsid w:val="003D1B79"/>
    <w:rsid w:val="003E55C6"/>
    <w:rsid w:val="003F7D18"/>
    <w:rsid w:val="0041234E"/>
    <w:rsid w:val="00412B3A"/>
    <w:rsid w:val="0042058A"/>
    <w:rsid w:val="00424F2F"/>
    <w:rsid w:val="00433E82"/>
    <w:rsid w:val="00452A1B"/>
    <w:rsid w:val="00455B14"/>
    <w:rsid w:val="0046407C"/>
    <w:rsid w:val="00466E78"/>
    <w:rsid w:val="00473F70"/>
    <w:rsid w:val="00490395"/>
    <w:rsid w:val="004A5751"/>
    <w:rsid w:val="004C02C8"/>
    <w:rsid w:val="004C068A"/>
    <w:rsid w:val="004C7DC6"/>
    <w:rsid w:val="004D4876"/>
    <w:rsid w:val="004F39B7"/>
    <w:rsid w:val="004F44B5"/>
    <w:rsid w:val="00516DD2"/>
    <w:rsid w:val="005179F0"/>
    <w:rsid w:val="005209ED"/>
    <w:rsid w:val="00527355"/>
    <w:rsid w:val="005361DC"/>
    <w:rsid w:val="005370CD"/>
    <w:rsid w:val="00546D1E"/>
    <w:rsid w:val="00584AA8"/>
    <w:rsid w:val="00585155"/>
    <w:rsid w:val="005956B6"/>
    <w:rsid w:val="0059738B"/>
    <w:rsid w:val="005A763A"/>
    <w:rsid w:val="005C32E4"/>
    <w:rsid w:val="005C3435"/>
    <w:rsid w:val="005F068B"/>
    <w:rsid w:val="005F12FE"/>
    <w:rsid w:val="005F1A9A"/>
    <w:rsid w:val="005F5080"/>
    <w:rsid w:val="006108CE"/>
    <w:rsid w:val="00622783"/>
    <w:rsid w:val="0062372C"/>
    <w:rsid w:val="00641A35"/>
    <w:rsid w:val="00645CB6"/>
    <w:rsid w:val="006462CB"/>
    <w:rsid w:val="00664696"/>
    <w:rsid w:val="006841B4"/>
    <w:rsid w:val="00696DA0"/>
    <w:rsid w:val="006B319E"/>
    <w:rsid w:val="006B3890"/>
    <w:rsid w:val="006B724C"/>
    <w:rsid w:val="006C6A64"/>
    <w:rsid w:val="00701478"/>
    <w:rsid w:val="00703484"/>
    <w:rsid w:val="00712041"/>
    <w:rsid w:val="0071325E"/>
    <w:rsid w:val="00720074"/>
    <w:rsid w:val="00723366"/>
    <w:rsid w:val="00727C1F"/>
    <w:rsid w:val="00746630"/>
    <w:rsid w:val="0075300A"/>
    <w:rsid w:val="00766CE5"/>
    <w:rsid w:val="00774E49"/>
    <w:rsid w:val="007808D8"/>
    <w:rsid w:val="0078233C"/>
    <w:rsid w:val="007A2B00"/>
    <w:rsid w:val="007B0E07"/>
    <w:rsid w:val="007D7212"/>
    <w:rsid w:val="007E00BD"/>
    <w:rsid w:val="008027CC"/>
    <w:rsid w:val="00806652"/>
    <w:rsid w:val="00817480"/>
    <w:rsid w:val="008202A0"/>
    <w:rsid w:val="008341A7"/>
    <w:rsid w:val="00835A64"/>
    <w:rsid w:val="0084244D"/>
    <w:rsid w:val="008429F5"/>
    <w:rsid w:val="00884549"/>
    <w:rsid w:val="00887594"/>
    <w:rsid w:val="00893DC0"/>
    <w:rsid w:val="008A2CE0"/>
    <w:rsid w:val="008D30F8"/>
    <w:rsid w:val="008D5C3C"/>
    <w:rsid w:val="008D7708"/>
    <w:rsid w:val="008E1B7A"/>
    <w:rsid w:val="008E6A6F"/>
    <w:rsid w:val="009120FC"/>
    <w:rsid w:val="00946A4B"/>
    <w:rsid w:val="00946B7D"/>
    <w:rsid w:val="00953A59"/>
    <w:rsid w:val="00955190"/>
    <w:rsid w:val="009756B1"/>
    <w:rsid w:val="009B5403"/>
    <w:rsid w:val="009D0E54"/>
    <w:rsid w:val="009E07D4"/>
    <w:rsid w:val="009E3A33"/>
    <w:rsid w:val="00A00090"/>
    <w:rsid w:val="00A001DE"/>
    <w:rsid w:val="00A54F83"/>
    <w:rsid w:val="00A74CC0"/>
    <w:rsid w:val="00A766AD"/>
    <w:rsid w:val="00A76B31"/>
    <w:rsid w:val="00A85362"/>
    <w:rsid w:val="00A9680F"/>
    <w:rsid w:val="00A96962"/>
    <w:rsid w:val="00AA3E1B"/>
    <w:rsid w:val="00AC082A"/>
    <w:rsid w:val="00AC0849"/>
    <w:rsid w:val="00AD1EB4"/>
    <w:rsid w:val="00AD5DF9"/>
    <w:rsid w:val="00AD7353"/>
    <w:rsid w:val="00AE05B5"/>
    <w:rsid w:val="00AE1237"/>
    <w:rsid w:val="00AF0E68"/>
    <w:rsid w:val="00AF13A3"/>
    <w:rsid w:val="00B12886"/>
    <w:rsid w:val="00B2238C"/>
    <w:rsid w:val="00B33BBD"/>
    <w:rsid w:val="00B42046"/>
    <w:rsid w:val="00B5370F"/>
    <w:rsid w:val="00B778BC"/>
    <w:rsid w:val="00B8582F"/>
    <w:rsid w:val="00B96D8A"/>
    <w:rsid w:val="00BA0049"/>
    <w:rsid w:val="00BA57C2"/>
    <w:rsid w:val="00BD4A09"/>
    <w:rsid w:val="00BE49F4"/>
    <w:rsid w:val="00BE4D70"/>
    <w:rsid w:val="00BE6E8B"/>
    <w:rsid w:val="00BF4281"/>
    <w:rsid w:val="00BF5045"/>
    <w:rsid w:val="00C02A61"/>
    <w:rsid w:val="00C03C64"/>
    <w:rsid w:val="00C06B5B"/>
    <w:rsid w:val="00C3612D"/>
    <w:rsid w:val="00C4285C"/>
    <w:rsid w:val="00C44DB5"/>
    <w:rsid w:val="00C45ED9"/>
    <w:rsid w:val="00C5641C"/>
    <w:rsid w:val="00C626ED"/>
    <w:rsid w:val="00C67897"/>
    <w:rsid w:val="00C71E8C"/>
    <w:rsid w:val="00C73A4B"/>
    <w:rsid w:val="00C77CF3"/>
    <w:rsid w:val="00C82DAC"/>
    <w:rsid w:val="00CA0589"/>
    <w:rsid w:val="00CB49FA"/>
    <w:rsid w:val="00CC65A7"/>
    <w:rsid w:val="00CD2972"/>
    <w:rsid w:val="00CD3FD6"/>
    <w:rsid w:val="00CD54F3"/>
    <w:rsid w:val="00D03A4A"/>
    <w:rsid w:val="00D1150F"/>
    <w:rsid w:val="00D3701F"/>
    <w:rsid w:val="00D56820"/>
    <w:rsid w:val="00D5713A"/>
    <w:rsid w:val="00D67AC9"/>
    <w:rsid w:val="00D83541"/>
    <w:rsid w:val="00DC4F09"/>
    <w:rsid w:val="00DD5FF6"/>
    <w:rsid w:val="00DD77C4"/>
    <w:rsid w:val="00DE478D"/>
    <w:rsid w:val="00DF1133"/>
    <w:rsid w:val="00E07043"/>
    <w:rsid w:val="00E101F1"/>
    <w:rsid w:val="00E20A40"/>
    <w:rsid w:val="00E42C8E"/>
    <w:rsid w:val="00E5196C"/>
    <w:rsid w:val="00E604CB"/>
    <w:rsid w:val="00E93445"/>
    <w:rsid w:val="00EA4758"/>
    <w:rsid w:val="00EA631D"/>
    <w:rsid w:val="00EB64A2"/>
    <w:rsid w:val="00ED005E"/>
    <w:rsid w:val="00EF1C96"/>
    <w:rsid w:val="00EF6413"/>
    <w:rsid w:val="00F05431"/>
    <w:rsid w:val="00F128DE"/>
    <w:rsid w:val="00F435CE"/>
    <w:rsid w:val="00F65D07"/>
    <w:rsid w:val="00F71123"/>
    <w:rsid w:val="00F72170"/>
    <w:rsid w:val="00F73303"/>
    <w:rsid w:val="00F91317"/>
    <w:rsid w:val="00F91D41"/>
    <w:rsid w:val="00FA587D"/>
    <w:rsid w:val="00FA58D6"/>
    <w:rsid w:val="00FD1453"/>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D6AE"/>
  <w15:docId w15:val="{65C88928-3C99-4B05-9871-660B664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character" w:customStyle="1" w:styleId="x-form-item-label-text">
    <w:name w:val="x-form-item-label-text"/>
    <w:basedOn w:val="a1"/>
    <w:rsid w:val="003D1B79"/>
  </w:style>
  <w:style w:type="table" w:styleId="af1">
    <w:name w:val="Table Grid"/>
    <w:basedOn w:val="a2"/>
    <w:uiPriority w:val="59"/>
    <w:rsid w:val="00AC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 Знак,Обычный (Web) Знак Знак Знак"/>
    <w:basedOn w:val="a0"/>
    <w:qFormat/>
    <w:rsid w:val="00AC082A"/>
    <w:pPr>
      <w:spacing w:before="100" w:beforeAutospacing="1" w:after="100" w:afterAutospacing="1"/>
    </w:pPr>
  </w:style>
  <w:style w:type="paragraph" w:customStyle="1" w:styleId="sub-blocktitle">
    <w:name w:val="sub-block_title"/>
    <w:basedOn w:val="a0"/>
    <w:rsid w:val="00BA57C2"/>
    <w:pPr>
      <w:spacing w:before="100" w:beforeAutospacing="1" w:after="100" w:afterAutospacing="1"/>
    </w:pPr>
  </w:style>
  <w:style w:type="paragraph" w:customStyle="1" w:styleId="blocktitle">
    <w:name w:val="block_title"/>
    <w:basedOn w:val="a0"/>
    <w:rsid w:val="00BA57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1456">
      <w:bodyDiv w:val="1"/>
      <w:marLeft w:val="0"/>
      <w:marRight w:val="0"/>
      <w:marTop w:val="0"/>
      <w:marBottom w:val="0"/>
      <w:divBdr>
        <w:top w:val="none" w:sz="0" w:space="0" w:color="auto"/>
        <w:left w:val="none" w:sz="0" w:space="0" w:color="auto"/>
        <w:bottom w:val="none" w:sz="0" w:space="0" w:color="auto"/>
        <w:right w:val="none" w:sz="0" w:space="0" w:color="auto"/>
      </w:divBdr>
      <w:divsChild>
        <w:div w:id="597100290">
          <w:marLeft w:val="0"/>
          <w:marRight w:val="0"/>
          <w:marTop w:val="0"/>
          <w:marBottom w:val="75"/>
          <w:divBdr>
            <w:top w:val="none" w:sz="0" w:space="0" w:color="auto"/>
            <w:left w:val="none" w:sz="0" w:space="0" w:color="auto"/>
            <w:bottom w:val="none" w:sz="0" w:space="0" w:color="auto"/>
            <w:right w:val="none" w:sz="0" w:space="0" w:color="auto"/>
          </w:divBdr>
          <w:divsChild>
            <w:div w:id="211427221">
              <w:marLeft w:val="0"/>
              <w:marRight w:val="0"/>
              <w:marTop w:val="0"/>
              <w:marBottom w:val="0"/>
              <w:divBdr>
                <w:top w:val="none" w:sz="0" w:space="0" w:color="auto"/>
                <w:left w:val="none" w:sz="0" w:space="0" w:color="auto"/>
                <w:bottom w:val="none" w:sz="0" w:space="0" w:color="auto"/>
                <w:right w:val="none" w:sz="0" w:space="0" w:color="auto"/>
              </w:divBdr>
              <w:divsChild>
                <w:div w:id="20246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8311">
          <w:marLeft w:val="0"/>
          <w:marRight w:val="0"/>
          <w:marTop w:val="0"/>
          <w:marBottom w:val="75"/>
          <w:divBdr>
            <w:top w:val="none" w:sz="0" w:space="0" w:color="auto"/>
            <w:left w:val="none" w:sz="0" w:space="0" w:color="auto"/>
            <w:bottom w:val="none" w:sz="0" w:space="0" w:color="auto"/>
            <w:right w:val="none" w:sz="0" w:space="0" w:color="auto"/>
          </w:divBdr>
          <w:divsChild>
            <w:div w:id="1222406575">
              <w:marLeft w:val="0"/>
              <w:marRight w:val="0"/>
              <w:marTop w:val="0"/>
              <w:marBottom w:val="0"/>
              <w:divBdr>
                <w:top w:val="none" w:sz="0" w:space="0" w:color="auto"/>
                <w:left w:val="none" w:sz="0" w:space="0" w:color="auto"/>
                <w:bottom w:val="none" w:sz="0" w:space="0" w:color="auto"/>
                <w:right w:val="none" w:sz="0" w:space="0" w:color="auto"/>
              </w:divBdr>
              <w:divsChild>
                <w:div w:id="13953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164">
          <w:marLeft w:val="0"/>
          <w:marRight w:val="0"/>
          <w:marTop w:val="0"/>
          <w:marBottom w:val="75"/>
          <w:divBdr>
            <w:top w:val="none" w:sz="0" w:space="0" w:color="auto"/>
            <w:left w:val="none" w:sz="0" w:space="0" w:color="auto"/>
            <w:bottom w:val="none" w:sz="0" w:space="0" w:color="auto"/>
            <w:right w:val="none" w:sz="0" w:space="0" w:color="auto"/>
          </w:divBdr>
          <w:divsChild>
            <w:div w:id="1324889651">
              <w:marLeft w:val="0"/>
              <w:marRight w:val="0"/>
              <w:marTop w:val="0"/>
              <w:marBottom w:val="0"/>
              <w:divBdr>
                <w:top w:val="none" w:sz="0" w:space="0" w:color="auto"/>
                <w:left w:val="none" w:sz="0" w:space="0" w:color="auto"/>
                <w:bottom w:val="none" w:sz="0" w:space="0" w:color="auto"/>
                <w:right w:val="none" w:sz="0" w:space="0" w:color="auto"/>
              </w:divBdr>
              <w:divsChild>
                <w:div w:id="163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1476">
          <w:marLeft w:val="0"/>
          <w:marRight w:val="0"/>
          <w:marTop w:val="0"/>
          <w:marBottom w:val="75"/>
          <w:divBdr>
            <w:top w:val="none" w:sz="0" w:space="0" w:color="auto"/>
            <w:left w:val="none" w:sz="0" w:space="0" w:color="auto"/>
            <w:bottom w:val="none" w:sz="0" w:space="0" w:color="auto"/>
            <w:right w:val="none" w:sz="0" w:space="0" w:color="auto"/>
          </w:divBdr>
          <w:divsChild>
            <w:div w:id="1781293379">
              <w:marLeft w:val="0"/>
              <w:marRight w:val="0"/>
              <w:marTop w:val="0"/>
              <w:marBottom w:val="0"/>
              <w:divBdr>
                <w:top w:val="none" w:sz="0" w:space="0" w:color="auto"/>
                <w:left w:val="none" w:sz="0" w:space="0" w:color="auto"/>
                <w:bottom w:val="none" w:sz="0" w:space="0" w:color="auto"/>
                <w:right w:val="none" w:sz="0" w:space="0" w:color="auto"/>
              </w:divBdr>
              <w:divsChild>
                <w:div w:id="20121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0592">
          <w:marLeft w:val="0"/>
          <w:marRight w:val="0"/>
          <w:marTop w:val="0"/>
          <w:marBottom w:val="75"/>
          <w:divBdr>
            <w:top w:val="none" w:sz="0" w:space="0" w:color="auto"/>
            <w:left w:val="none" w:sz="0" w:space="0" w:color="auto"/>
            <w:bottom w:val="none" w:sz="0" w:space="0" w:color="auto"/>
            <w:right w:val="none" w:sz="0" w:space="0" w:color="auto"/>
          </w:divBdr>
          <w:divsChild>
            <w:div w:id="741831866">
              <w:marLeft w:val="0"/>
              <w:marRight w:val="0"/>
              <w:marTop w:val="0"/>
              <w:marBottom w:val="0"/>
              <w:divBdr>
                <w:top w:val="none" w:sz="0" w:space="0" w:color="auto"/>
                <w:left w:val="none" w:sz="0" w:space="0" w:color="auto"/>
                <w:bottom w:val="none" w:sz="0" w:space="0" w:color="auto"/>
                <w:right w:val="none" w:sz="0" w:space="0" w:color="auto"/>
              </w:divBdr>
              <w:divsChild>
                <w:div w:id="18943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71296043">
      <w:bodyDiv w:val="1"/>
      <w:marLeft w:val="0"/>
      <w:marRight w:val="0"/>
      <w:marTop w:val="0"/>
      <w:marBottom w:val="0"/>
      <w:divBdr>
        <w:top w:val="none" w:sz="0" w:space="0" w:color="auto"/>
        <w:left w:val="none" w:sz="0" w:space="0" w:color="auto"/>
        <w:bottom w:val="none" w:sz="0" w:space="0" w:color="auto"/>
        <w:right w:val="none" w:sz="0" w:space="0" w:color="auto"/>
      </w:divBdr>
      <w:divsChild>
        <w:div w:id="744493474">
          <w:marLeft w:val="0"/>
          <w:marRight w:val="0"/>
          <w:marTop w:val="0"/>
          <w:marBottom w:val="376"/>
          <w:divBdr>
            <w:top w:val="none" w:sz="0" w:space="0" w:color="auto"/>
            <w:left w:val="none" w:sz="0" w:space="0" w:color="auto"/>
            <w:bottom w:val="none" w:sz="0" w:space="0" w:color="auto"/>
            <w:right w:val="none" w:sz="0" w:space="0" w:color="auto"/>
          </w:divBdr>
          <w:divsChild>
            <w:div w:id="702484499">
              <w:marLeft w:val="0"/>
              <w:marRight w:val="0"/>
              <w:marTop w:val="0"/>
              <w:marBottom w:val="376"/>
              <w:divBdr>
                <w:top w:val="none" w:sz="0" w:space="0" w:color="auto"/>
                <w:left w:val="none" w:sz="0" w:space="0" w:color="auto"/>
                <w:bottom w:val="none" w:sz="0" w:space="0" w:color="auto"/>
                <w:right w:val="none" w:sz="0" w:space="0" w:color="auto"/>
              </w:divBdr>
            </w:div>
          </w:divsChild>
        </w:div>
        <w:div w:id="268633190">
          <w:marLeft w:val="0"/>
          <w:marRight w:val="0"/>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kilova@speclit.spb.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6146</Words>
  <Characters>35035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11</cp:revision>
  <dcterms:created xsi:type="dcterms:W3CDTF">2024-12-16T06:14:00Z</dcterms:created>
  <dcterms:modified xsi:type="dcterms:W3CDTF">2024-12-23T13:26:00Z</dcterms:modified>
</cp:coreProperties>
</file>