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E6" w:rsidRPr="002D13F0" w:rsidRDefault="00971DD4" w:rsidP="002D13F0">
      <w:pPr>
        <w:jc w:val="center"/>
        <w:rPr>
          <w:b/>
          <w:sz w:val="28"/>
          <w:szCs w:val="28"/>
        </w:rPr>
      </w:pPr>
      <w:r w:rsidRPr="002D13F0">
        <w:rPr>
          <w:b/>
          <w:sz w:val="28"/>
          <w:szCs w:val="28"/>
        </w:rPr>
        <w:t xml:space="preserve">Показатели публикационной активности ВолгГМУ в международной базе цитирования </w:t>
      </w:r>
      <w:r w:rsidRPr="002D13F0">
        <w:rPr>
          <w:b/>
          <w:sz w:val="28"/>
          <w:szCs w:val="28"/>
          <w:lang w:val="en-US"/>
        </w:rPr>
        <w:t>Scopus</w:t>
      </w:r>
    </w:p>
    <w:p w:rsidR="002D13F0" w:rsidRDefault="002D13F0" w:rsidP="00B51FFF"/>
    <w:p w:rsidR="00971DD4" w:rsidRDefault="00B51FFF" w:rsidP="009A556E">
      <w:pPr>
        <w:ind w:firstLine="709"/>
        <w:jc w:val="both"/>
      </w:pPr>
      <w:r>
        <w:t>За период 2019-2023 г</w:t>
      </w:r>
      <w:r w:rsidR="009A556E">
        <w:t>г.</w:t>
      </w:r>
      <w:r>
        <w:t xml:space="preserve"> количество публикаций  в базе данных </w:t>
      </w:r>
      <w:r>
        <w:rPr>
          <w:lang w:val="en-US"/>
        </w:rPr>
        <w:t>Scopus</w:t>
      </w:r>
      <w:r w:rsidRPr="00B51FFF">
        <w:t xml:space="preserve"> </w:t>
      </w:r>
      <w:r>
        <w:t>возросло на 19,8%: с 207 в 2019 г. до 248 в 2023 г. В 2024 году</w:t>
      </w:r>
      <w:r w:rsidR="002D13F0">
        <w:t xml:space="preserve"> (</w:t>
      </w:r>
      <w:proofErr w:type="gramStart"/>
      <w:r>
        <w:t>на</w:t>
      </w:r>
      <w:proofErr w:type="gramEnd"/>
      <w:r>
        <w:t xml:space="preserve"> 3 </w:t>
      </w:r>
      <w:proofErr w:type="gramStart"/>
      <w:r>
        <w:t>декабря</w:t>
      </w:r>
      <w:proofErr w:type="gramEnd"/>
      <w:r>
        <w:t xml:space="preserve"> 2024 года</w:t>
      </w:r>
      <w:r w:rsidR="002D13F0">
        <w:t>)</w:t>
      </w:r>
      <w:r>
        <w:t xml:space="preserve"> количество публикаций составляет 185 документов.</w:t>
      </w:r>
    </w:p>
    <w:p w:rsidR="00B51FFF" w:rsidRDefault="00B51FFF" w:rsidP="009A556E">
      <w:pPr>
        <w:ind w:firstLine="709"/>
        <w:jc w:val="both"/>
      </w:pPr>
      <w:r>
        <w:t>Количество авторов за 2019-2023 гг. выросло на 9,4%: с 342 в 2019 г. до 374 в 2023 г.</w:t>
      </w:r>
    </w:p>
    <w:p w:rsidR="00B51FFF" w:rsidRDefault="00B51FFF" w:rsidP="009A556E">
      <w:pPr>
        <w:ind w:firstLine="709"/>
        <w:jc w:val="both"/>
      </w:pPr>
      <w:r>
        <w:t xml:space="preserve">Общее количество цитирований </w:t>
      </w:r>
      <w:r w:rsidR="002D13F0">
        <w:t xml:space="preserve">публикаций 5-летнего периода </w:t>
      </w:r>
      <w:r>
        <w:t>составляет 5</w:t>
      </w:r>
      <w:r w:rsidR="00CF22D1">
        <w:t>6</w:t>
      </w:r>
      <w:r>
        <w:t>17.</w:t>
      </w:r>
      <w:r w:rsidR="007E0F81">
        <w:t xml:space="preserve"> Количество публикаций в журналах, входящих в топ 10%, выросло с 2% в 2021 году</w:t>
      </w:r>
      <w:r w:rsidR="00110631">
        <w:t xml:space="preserve"> до</w:t>
      </w:r>
      <w:r w:rsidR="007E0F81">
        <w:t xml:space="preserve"> 5,9% в 2023 году. Предварительные данные 2024 года: 7,2 % </w:t>
      </w:r>
      <w:r w:rsidR="00E6087E">
        <w:t xml:space="preserve">публикаций издано </w:t>
      </w:r>
      <w:r w:rsidR="007E0F81">
        <w:t>в топ10% журнал</w:t>
      </w:r>
      <w:r w:rsidR="00E6087E">
        <w:t>ах</w:t>
      </w:r>
      <w:r w:rsidR="007E0F81">
        <w:t>, 1,89% в топ</w:t>
      </w:r>
      <w:proofErr w:type="gramStart"/>
      <w:r w:rsidR="007E0F81">
        <w:t>1</w:t>
      </w:r>
      <w:proofErr w:type="gramEnd"/>
      <w:r w:rsidR="007E0F81">
        <w:t>% журналах.</w:t>
      </w:r>
      <w:r w:rsidR="00CF22D1">
        <w:t xml:space="preserve"> Индекс </w:t>
      </w:r>
      <w:proofErr w:type="spellStart"/>
      <w:r w:rsidR="00CF22D1">
        <w:t>Хирша</w:t>
      </w:r>
      <w:proofErr w:type="spellEnd"/>
      <w:r w:rsidR="00CF22D1">
        <w:t xml:space="preserve"> организации в </w:t>
      </w:r>
      <w:r w:rsidR="00CF22D1">
        <w:rPr>
          <w:lang w:val="en-US"/>
        </w:rPr>
        <w:t>Scopus</w:t>
      </w:r>
      <w:r w:rsidR="00CF22D1">
        <w:t xml:space="preserve"> составляет 25.</w:t>
      </w:r>
    </w:p>
    <w:p w:rsidR="002D13F0" w:rsidRDefault="00110631" w:rsidP="009A556E">
      <w:pPr>
        <w:ind w:firstLine="709"/>
        <w:jc w:val="both"/>
      </w:pPr>
      <w:r>
        <w:t xml:space="preserve">По квартилям </w:t>
      </w:r>
      <w:r w:rsidR="00CF22D1">
        <w:t xml:space="preserve">журналов публикации ВолгГМУ за 2019-2023 гг. распределились следующим образом: </w:t>
      </w:r>
    </w:p>
    <w:p w:rsidR="009A556E" w:rsidRDefault="009A556E" w:rsidP="00110631">
      <w:r w:rsidRPr="009A556E">
        <w:drawing>
          <wp:inline distT="0" distB="0" distL="0" distR="0">
            <wp:extent cx="6270432" cy="3760967"/>
            <wp:effectExtent l="19050" t="0" r="16068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A556E" w:rsidRDefault="009A556E" w:rsidP="00110631"/>
    <w:p w:rsidR="006847E8" w:rsidRPr="006847E8" w:rsidRDefault="006847E8" w:rsidP="009A556E">
      <w:pPr>
        <w:ind w:firstLine="709"/>
        <w:jc w:val="both"/>
      </w:pPr>
      <w:r>
        <w:t xml:space="preserve">В процентном соотношении заметна тенденция относительного увеличения количества публикаций из </w:t>
      </w:r>
      <w:r>
        <w:rPr>
          <w:lang w:val="en-US"/>
        </w:rPr>
        <w:t>Q</w:t>
      </w:r>
      <w:r w:rsidRPr="006847E8">
        <w:t xml:space="preserve">3 </w:t>
      </w:r>
      <w:r>
        <w:t xml:space="preserve">и </w:t>
      </w:r>
      <w:r>
        <w:rPr>
          <w:lang w:val="en-US"/>
        </w:rPr>
        <w:t>Q</w:t>
      </w:r>
      <w:r w:rsidRPr="006847E8">
        <w:t>4</w:t>
      </w:r>
      <w:r>
        <w:t xml:space="preserve">квартилей. При учете общего количества публикаций это демонстрирует расширение спектра журналов, в которых печатаются сотрудники ВолгГМУ, прежде всего в российских журналах, недавно принятых в базу данных </w:t>
      </w:r>
      <w:r>
        <w:rPr>
          <w:lang w:val="en-US"/>
        </w:rPr>
        <w:t>Scopus</w:t>
      </w:r>
      <w:r>
        <w:t>.</w:t>
      </w:r>
    </w:p>
    <w:p w:rsidR="006847E8" w:rsidRDefault="006847E8" w:rsidP="00110631">
      <w:r w:rsidRPr="006847E8">
        <w:rPr>
          <w:noProof/>
          <w:lang w:eastAsia="ru-RU"/>
        </w:rPr>
        <w:lastRenderedPageBreak/>
        <w:drawing>
          <wp:inline distT="0" distB="0" distL="0" distR="0">
            <wp:extent cx="6334043" cy="3490622"/>
            <wp:effectExtent l="19050" t="0" r="9607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10631" w:rsidRDefault="00110631" w:rsidP="009A556E">
      <w:pPr>
        <w:ind w:firstLine="709"/>
        <w:jc w:val="both"/>
      </w:pPr>
      <w:r>
        <w:t xml:space="preserve">В базе данных </w:t>
      </w:r>
      <w:r>
        <w:rPr>
          <w:lang w:val="en-US"/>
        </w:rPr>
        <w:t>Scopus</w:t>
      </w:r>
      <w:r w:rsidRPr="005831DD">
        <w:t xml:space="preserve"> </w:t>
      </w:r>
      <w:r>
        <w:t xml:space="preserve">организована система запросов по ключевым словам, дополненная возможностями машинного обучения, для привязки с высокой точностью документов </w:t>
      </w:r>
      <w:r>
        <w:rPr>
          <w:lang w:val="en-US"/>
        </w:rPr>
        <w:t>Scopus</w:t>
      </w:r>
      <w:r>
        <w:t xml:space="preserve"> к целям в области устойчивого развития. Журнал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(</w:t>
      </w:r>
      <w:proofErr w:type="spellStart"/>
      <w:r>
        <w:t>THE</w:t>
      </w:r>
      <w:proofErr w:type="spellEnd"/>
      <w:r>
        <w:t>) использует привязку данных этих данных для составления своих рейтингов влияния.</w:t>
      </w:r>
    </w:p>
    <w:p w:rsidR="00110631" w:rsidRDefault="00110631" w:rsidP="009A556E">
      <w:pPr>
        <w:ind w:firstLine="709"/>
        <w:jc w:val="both"/>
      </w:pPr>
      <w:r>
        <w:t xml:space="preserve">Волгоградский государственный медицинский университет впервые вошёл в этот глобальный рейтинг университетов, ежегодно публикуемый журналом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(</w:t>
      </w:r>
      <w:proofErr w:type="spellStart"/>
      <w:r>
        <w:t>THE</w:t>
      </w:r>
      <w:proofErr w:type="spellEnd"/>
      <w:r>
        <w:t>), по итогам 2022 года.</w:t>
      </w:r>
    </w:p>
    <w:p w:rsidR="00110631" w:rsidRDefault="00110631" w:rsidP="009A556E">
      <w:pPr>
        <w:ind w:firstLine="709"/>
        <w:jc w:val="both"/>
      </w:pPr>
      <w:r>
        <w:t>Сотрудниками нашего вуза проводили исследования по каждой из 17 целей в области устойчивого развития. 835 публикаци</w:t>
      </w:r>
      <w:r w:rsidR="00CF22D1">
        <w:t>й</w:t>
      </w:r>
      <w:r>
        <w:t xml:space="preserve"> </w:t>
      </w:r>
      <w:r w:rsidR="00CF22D1">
        <w:t xml:space="preserve">(467 за 5-летний срок) </w:t>
      </w:r>
      <w:r>
        <w:t xml:space="preserve">издано по исследованиям в области цели 3: </w:t>
      </w:r>
      <w:proofErr w:type="spellStart"/>
      <w:r w:rsidRPr="00E57186">
        <w:t>Goal</w:t>
      </w:r>
      <w:proofErr w:type="spellEnd"/>
      <w:r w:rsidRPr="00E57186">
        <w:t xml:space="preserve"> 3</w:t>
      </w:r>
      <w:r>
        <w:t>.</w:t>
      </w:r>
      <w:r w:rsidRPr="00E57186">
        <w:t xml:space="preserve"> </w:t>
      </w:r>
      <w:r>
        <w:t>«</w:t>
      </w:r>
      <w:r w:rsidRPr="00E57186">
        <w:t>Крепкое здоровье и благополучие</w:t>
      </w:r>
      <w:r>
        <w:t xml:space="preserve">», 117 документов по цели 17: </w:t>
      </w:r>
      <w:proofErr w:type="spellStart"/>
      <w:r>
        <w:t>Goal</w:t>
      </w:r>
      <w:proofErr w:type="spellEnd"/>
      <w:r>
        <w:t xml:space="preserve"> 17. «Партнерство для достижения целей». </w:t>
      </w:r>
    </w:p>
    <w:p w:rsidR="00B51FFF" w:rsidRDefault="00B51FFF" w:rsidP="009A556E">
      <w:pPr>
        <w:ind w:firstLine="709"/>
        <w:jc w:val="both"/>
      </w:pPr>
      <w:r>
        <w:t xml:space="preserve">Согласно распределению по тематическим кластерам, принятым </w:t>
      </w:r>
      <w:r>
        <w:rPr>
          <w:lang w:val="en-US"/>
        </w:rPr>
        <w:t>Scopus</w:t>
      </w:r>
      <w:r>
        <w:t>, наибольшее количество публикаций ВолгГМУ относится к теме:</w:t>
      </w:r>
      <w:r w:rsidR="00CE196A">
        <w:t xml:space="preserve"> «</w:t>
      </w:r>
      <w:r>
        <w:t>Диабет; Уровень глюкозы в крови; Сердечно-сосудистая система</w:t>
      </w:r>
      <w:r w:rsidR="00CE196A">
        <w:t xml:space="preserve">». Данный тематический кластер имеет высокий показатель </w:t>
      </w:r>
      <w:proofErr w:type="spellStart"/>
      <w:r w:rsidR="00CE196A" w:rsidRPr="00CE196A">
        <w:t>Field-Weighted</w:t>
      </w:r>
      <w:proofErr w:type="spellEnd"/>
      <w:r w:rsidR="00CE196A" w:rsidRPr="00CE196A">
        <w:t xml:space="preserve"> </w:t>
      </w:r>
      <w:proofErr w:type="spellStart"/>
      <w:r w:rsidR="00CE196A" w:rsidRPr="00CE196A">
        <w:t>Citation</w:t>
      </w:r>
      <w:proofErr w:type="spellEnd"/>
      <w:r w:rsidR="00CE196A" w:rsidRPr="00CE196A">
        <w:t xml:space="preserve"> </w:t>
      </w:r>
      <w:proofErr w:type="spellStart"/>
      <w:r w:rsidR="00CE196A" w:rsidRPr="00CE196A">
        <w:t>Impact</w:t>
      </w:r>
      <w:proofErr w:type="spellEnd"/>
      <w:r w:rsidR="00CE196A">
        <w:t xml:space="preserve"> (цитирование, взвешенное по тематической области) </w:t>
      </w:r>
      <w:r w:rsidRPr="00B51FFF">
        <w:t>3.08</w:t>
      </w:r>
      <w:r w:rsidR="00CE196A">
        <w:t xml:space="preserve">. Этот показатель </w:t>
      </w:r>
      <w:r w:rsidR="00CE196A">
        <w:rPr>
          <w:rStyle w:val="ezkurwreuab5ozgtqnkl"/>
        </w:rPr>
        <w:t>показывает</w:t>
      </w:r>
      <w:r w:rsidR="00CE196A">
        <w:t xml:space="preserve">, </w:t>
      </w:r>
      <w:r w:rsidR="00CE196A">
        <w:rPr>
          <w:rStyle w:val="ezkurwreuab5ozgtqnkl"/>
        </w:rPr>
        <w:t>как</w:t>
      </w:r>
      <w:r w:rsidR="00CE196A">
        <w:t xml:space="preserve"> </w:t>
      </w:r>
      <w:r w:rsidR="00CE196A">
        <w:rPr>
          <w:rStyle w:val="ezkurwreuab5ozgtqnkl"/>
        </w:rPr>
        <w:t>количество</w:t>
      </w:r>
      <w:r w:rsidR="00CE196A">
        <w:t xml:space="preserve"> </w:t>
      </w:r>
      <w:r w:rsidR="00CE196A">
        <w:rPr>
          <w:rStyle w:val="ezkurwreuab5ozgtqnkl"/>
        </w:rPr>
        <w:t>цитирований</w:t>
      </w:r>
      <w:r w:rsidR="00CE196A">
        <w:t xml:space="preserve">, </w:t>
      </w:r>
      <w:r w:rsidR="00CE196A">
        <w:rPr>
          <w:rStyle w:val="ezkurwreuab5ozgtqnkl"/>
        </w:rPr>
        <w:t>полученных</w:t>
      </w:r>
      <w:r w:rsidR="00CE196A">
        <w:t xml:space="preserve"> </w:t>
      </w:r>
      <w:r w:rsidR="00CE196A">
        <w:rPr>
          <w:rStyle w:val="ezkurwreuab5ozgtqnkl"/>
        </w:rPr>
        <w:t>публикациями</w:t>
      </w:r>
      <w:r w:rsidR="00CE196A">
        <w:t xml:space="preserve"> </w:t>
      </w:r>
      <w:r w:rsidR="00CE196A">
        <w:rPr>
          <w:rStyle w:val="ezkurwreuab5ozgtqnkl"/>
        </w:rPr>
        <w:t>организации</w:t>
      </w:r>
      <w:r w:rsidR="00CE196A">
        <w:t xml:space="preserve">, </w:t>
      </w:r>
      <w:r w:rsidR="00CE196A">
        <w:rPr>
          <w:rStyle w:val="ezkurwreuab5ozgtqnkl"/>
        </w:rPr>
        <w:t>соотносится</w:t>
      </w:r>
      <w:r w:rsidR="00CE196A">
        <w:t xml:space="preserve"> </w:t>
      </w:r>
      <w:r w:rsidR="00CE196A">
        <w:rPr>
          <w:rStyle w:val="ezkurwreuab5ozgtqnkl"/>
        </w:rPr>
        <w:t>со</w:t>
      </w:r>
      <w:r w:rsidR="00CE196A">
        <w:t xml:space="preserve"> </w:t>
      </w:r>
      <w:r w:rsidR="00CE196A">
        <w:rPr>
          <w:rStyle w:val="ezkurwreuab5ozgtqnkl"/>
        </w:rPr>
        <w:t>среднемировым</w:t>
      </w:r>
      <w:r w:rsidR="00CE196A">
        <w:t xml:space="preserve"> показателем 1,00. </w:t>
      </w:r>
      <w:r w:rsidR="007E0F81">
        <w:t>П</w:t>
      </w:r>
      <w:r w:rsidR="00CE196A">
        <w:t xml:space="preserve">опулярность тематического кластера - </w:t>
      </w:r>
      <w:r>
        <w:t>92.217</w:t>
      </w:r>
      <w:r w:rsidR="00CE196A">
        <w:t xml:space="preserve"> – 92</w:t>
      </w:r>
      <w:r w:rsidR="007E0F81">
        <w:t>-й</w:t>
      </w:r>
      <w:r w:rsidR="00CE196A">
        <w:t xml:space="preserve"> </w:t>
      </w:r>
      <w:proofErr w:type="spellStart"/>
      <w:r w:rsidR="00CE196A">
        <w:t>процентиль</w:t>
      </w:r>
      <w:proofErr w:type="spellEnd"/>
      <w:r w:rsidR="00CE196A">
        <w:t xml:space="preserve"> известности (объединяет </w:t>
      </w:r>
      <w:r>
        <w:t>3 показателя, указывающих на динамику тематического кластера</w:t>
      </w:r>
      <w:r w:rsidR="00CE196A">
        <w:t>: к</w:t>
      </w:r>
      <w:r>
        <w:t>оличество цитирований</w:t>
      </w:r>
      <w:r w:rsidR="00CE196A">
        <w:t>, к</w:t>
      </w:r>
      <w:r>
        <w:t>оличество просмотров Scopus</w:t>
      </w:r>
      <w:r w:rsidR="00CE196A">
        <w:t>, с</w:t>
      </w:r>
      <w:r>
        <w:t xml:space="preserve">редний </w:t>
      </w:r>
      <w:r w:rsidR="00CE196A">
        <w:t xml:space="preserve">показатель </w:t>
      </w:r>
      <w:proofErr w:type="spellStart"/>
      <w:r>
        <w:t>CiteScore</w:t>
      </w:r>
      <w:proofErr w:type="spellEnd"/>
      <w:r w:rsidR="00CE196A">
        <w:t>)</w:t>
      </w:r>
      <w:r w:rsidR="007E0F81">
        <w:t xml:space="preserve">. </w:t>
      </w:r>
      <w:r>
        <w:t>14,8% из общего количества статей на данную тему написано в сотрудничестве с международными организациями, 9,3</w:t>
      </w:r>
      <w:r w:rsidR="00CE196A">
        <w:t>% публикаций написано в авторстве с сотрудниками неакадемического сектора (медицинских и других организаций).</w:t>
      </w:r>
    </w:p>
    <w:p w:rsidR="007E0F81" w:rsidRDefault="00E6087E" w:rsidP="009A556E">
      <w:pPr>
        <w:ind w:firstLine="709"/>
        <w:jc w:val="both"/>
      </w:pPr>
      <w:r>
        <w:lastRenderedPageBreak/>
        <w:t>51 публикация за 2019-2023 гг. относится к тематическому кластеру «</w:t>
      </w:r>
      <w:r w:rsidRPr="00E6087E">
        <w:t xml:space="preserve">COVID-19; </w:t>
      </w:r>
      <w:proofErr w:type="spellStart"/>
      <w:r w:rsidRPr="00E6087E">
        <w:t>Severe</w:t>
      </w:r>
      <w:proofErr w:type="spellEnd"/>
      <w:r w:rsidRPr="00E6087E">
        <w:t xml:space="preserve"> </w:t>
      </w:r>
      <w:proofErr w:type="spellStart"/>
      <w:r w:rsidRPr="00E6087E">
        <w:t>Acute</w:t>
      </w:r>
      <w:proofErr w:type="spellEnd"/>
      <w:r w:rsidRPr="00E6087E">
        <w:t xml:space="preserve"> </w:t>
      </w:r>
      <w:proofErr w:type="spellStart"/>
      <w:r w:rsidRPr="00E6087E">
        <w:t>Respiratory</w:t>
      </w:r>
      <w:proofErr w:type="spellEnd"/>
      <w:r w:rsidRPr="00E6087E">
        <w:t xml:space="preserve"> </w:t>
      </w:r>
      <w:proofErr w:type="spellStart"/>
      <w:r w:rsidRPr="00E6087E">
        <w:t>Syndrome</w:t>
      </w:r>
      <w:proofErr w:type="spellEnd"/>
      <w:r w:rsidRPr="00E6087E">
        <w:t xml:space="preserve"> </w:t>
      </w:r>
      <w:proofErr w:type="spellStart"/>
      <w:r w:rsidRPr="00E6087E">
        <w:t>Coronavirus</w:t>
      </w:r>
      <w:proofErr w:type="spellEnd"/>
      <w:r w:rsidRPr="00E6087E">
        <w:t xml:space="preserve"> 2; </w:t>
      </w:r>
      <w:proofErr w:type="spellStart"/>
      <w:r w:rsidRPr="00E6087E">
        <w:t>Public</w:t>
      </w:r>
      <w:proofErr w:type="spellEnd"/>
      <w:r w:rsidRPr="00E6087E">
        <w:t xml:space="preserve"> </w:t>
      </w:r>
      <w:proofErr w:type="spellStart"/>
      <w:r w:rsidRPr="00E6087E">
        <w:t>Health</w:t>
      </w:r>
      <w:proofErr w:type="spellEnd"/>
      <w:r>
        <w:t xml:space="preserve">». Популярность/известность кластера - </w:t>
      </w:r>
      <w:r w:rsidRPr="00E6087E">
        <w:t>99.935</w:t>
      </w:r>
      <w:r>
        <w:t>. Количество просмотров 1037</w:t>
      </w:r>
      <w:r w:rsidR="002E2878">
        <w:t xml:space="preserve"> (количество </w:t>
      </w:r>
      <w:r w:rsidR="002E2878">
        <w:rPr>
          <w:rStyle w:val="ezkurwreuab5ozgtqnkl"/>
        </w:rPr>
        <w:t>просмотров</w:t>
      </w:r>
      <w:r w:rsidR="002E2878">
        <w:t xml:space="preserve"> аннотаций </w:t>
      </w:r>
      <w:r w:rsidR="002E2878">
        <w:rPr>
          <w:rStyle w:val="ezkurwreuab5ozgtqnkl"/>
        </w:rPr>
        <w:t>и</w:t>
      </w:r>
      <w:r w:rsidR="002E2878">
        <w:t xml:space="preserve"> </w:t>
      </w:r>
      <w:r w:rsidR="002E2878">
        <w:rPr>
          <w:rStyle w:val="ezkurwreuab5ozgtqnkl"/>
        </w:rPr>
        <w:t>переходов</w:t>
      </w:r>
      <w:r w:rsidR="002E2878">
        <w:t xml:space="preserve"> </w:t>
      </w:r>
      <w:r w:rsidR="002E2878">
        <w:rPr>
          <w:rStyle w:val="ezkurwreuab5ozgtqnkl"/>
        </w:rPr>
        <w:t>по</w:t>
      </w:r>
      <w:r w:rsidR="002E2878">
        <w:t xml:space="preserve"> </w:t>
      </w:r>
      <w:r w:rsidR="002E2878">
        <w:rPr>
          <w:rStyle w:val="ezkurwreuab5ozgtqnkl"/>
        </w:rPr>
        <w:t>ссылке</w:t>
      </w:r>
      <w:r w:rsidR="002E2878">
        <w:t xml:space="preserve"> </w:t>
      </w:r>
      <w:r w:rsidR="002E2878">
        <w:rPr>
          <w:rStyle w:val="ezkurwreuab5ozgtqnkl"/>
        </w:rPr>
        <w:t>для</w:t>
      </w:r>
      <w:r w:rsidR="002E2878">
        <w:t xml:space="preserve"> </w:t>
      </w:r>
      <w:r w:rsidR="002E2878">
        <w:rPr>
          <w:rStyle w:val="ezkurwreuab5ozgtqnkl"/>
        </w:rPr>
        <w:t>просмотра</w:t>
      </w:r>
      <w:r w:rsidR="002E2878">
        <w:t xml:space="preserve"> </w:t>
      </w:r>
      <w:r w:rsidR="002E2878">
        <w:rPr>
          <w:rStyle w:val="ezkurwreuab5ozgtqnkl"/>
        </w:rPr>
        <w:t>полного</w:t>
      </w:r>
      <w:r w:rsidR="002E2878">
        <w:t xml:space="preserve"> </w:t>
      </w:r>
      <w:r w:rsidR="002E2878">
        <w:rPr>
          <w:rStyle w:val="ezkurwreuab5ozgtqnkl"/>
        </w:rPr>
        <w:t>текста</w:t>
      </w:r>
      <w:r w:rsidR="002E2878">
        <w:t xml:space="preserve"> </w:t>
      </w:r>
      <w:r w:rsidR="002E2878">
        <w:rPr>
          <w:rStyle w:val="ezkurwreuab5ozgtqnkl"/>
        </w:rPr>
        <w:t>на</w:t>
      </w:r>
      <w:r w:rsidR="002E2878">
        <w:t xml:space="preserve"> </w:t>
      </w:r>
      <w:proofErr w:type="spellStart"/>
      <w:r w:rsidR="002E2878">
        <w:t>веб-</w:t>
      </w:r>
      <w:r w:rsidR="002E2878">
        <w:rPr>
          <w:rStyle w:val="ezkurwreuab5ozgtqnkl"/>
        </w:rPr>
        <w:t>сайте</w:t>
      </w:r>
      <w:proofErr w:type="spellEnd"/>
      <w:r w:rsidR="002E2878">
        <w:t xml:space="preserve"> </w:t>
      </w:r>
      <w:r w:rsidR="002E2878">
        <w:rPr>
          <w:rStyle w:val="ezkurwreuab5ozgtqnkl"/>
        </w:rPr>
        <w:t>издателя).</w:t>
      </w:r>
    </w:p>
    <w:p w:rsidR="002E2878" w:rsidRDefault="002E2878" w:rsidP="009A556E">
      <w:pPr>
        <w:ind w:firstLine="709"/>
        <w:jc w:val="both"/>
      </w:pPr>
      <w:r>
        <w:t>Больше 40 публикаций вуза за 5-летний период относятся к тематическим кластерам: «</w:t>
      </w:r>
      <w:proofErr w:type="spellStart"/>
      <w:r w:rsidRPr="002E2878">
        <w:t>Antioxidant</w:t>
      </w:r>
      <w:proofErr w:type="spellEnd"/>
      <w:r w:rsidRPr="002E2878">
        <w:t xml:space="preserve"> </w:t>
      </w:r>
      <w:proofErr w:type="spellStart"/>
      <w:r w:rsidRPr="002E2878">
        <w:t>Capacity</w:t>
      </w:r>
      <w:proofErr w:type="spellEnd"/>
      <w:r w:rsidRPr="002E2878">
        <w:t xml:space="preserve">; </w:t>
      </w:r>
      <w:proofErr w:type="spellStart"/>
      <w:r w:rsidRPr="002E2878">
        <w:t>High</w:t>
      </w:r>
      <w:proofErr w:type="spellEnd"/>
      <w:r w:rsidRPr="002E2878">
        <w:t xml:space="preserve"> </w:t>
      </w:r>
      <w:proofErr w:type="spellStart"/>
      <w:r w:rsidRPr="002E2878">
        <w:t>Performance</w:t>
      </w:r>
      <w:proofErr w:type="spellEnd"/>
      <w:r w:rsidRPr="002E2878">
        <w:t xml:space="preserve"> </w:t>
      </w:r>
      <w:proofErr w:type="spellStart"/>
      <w:r w:rsidRPr="002E2878">
        <w:t>Liquid</w:t>
      </w:r>
      <w:proofErr w:type="spellEnd"/>
      <w:r w:rsidRPr="002E2878">
        <w:t xml:space="preserve"> </w:t>
      </w:r>
      <w:proofErr w:type="spellStart"/>
      <w:r w:rsidRPr="002E2878">
        <w:t>Chromatography</w:t>
      </w:r>
      <w:proofErr w:type="spellEnd"/>
      <w:r w:rsidRPr="002E2878">
        <w:t xml:space="preserve">; </w:t>
      </w:r>
      <w:proofErr w:type="spellStart"/>
      <w:r w:rsidRPr="002E2878">
        <w:t>Flavonoid</w:t>
      </w:r>
      <w:proofErr w:type="spellEnd"/>
      <w:r>
        <w:t>» (43) и «</w:t>
      </w:r>
      <w:proofErr w:type="spellStart"/>
      <w:r w:rsidRPr="002E2878">
        <w:t>Structure</w:t>
      </w:r>
      <w:proofErr w:type="spellEnd"/>
      <w:r w:rsidRPr="002E2878">
        <w:t xml:space="preserve"> </w:t>
      </w:r>
      <w:proofErr w:type="spellStart"/>
      <w:r w:rsidRPr="002E2878">
        <w:t>Activity</w:t>
      </w:r>
      <w:proofErr w:type="spellEnd"/>
      <w:r w:rsidRPr="002E2878">
        <w:t xml:space="preserve"> </w:t>
      </w:r>
      <w:proofErr w:type="spellStart"/>
      <w:r w:rsidRPr="002E2878">
        <w:t>Relationship</w:t>
      </w:r>
      <w:proofErr w:type="spellEnd"/>
      <w:r w:rsidRPr="002E2878">
        <w:t xml:space="preserve">; </w:t>
      </w:r>
      <w:proofErr w:type="spellStart"/>
      <w:r w:rsidRPr="002E2878">
        <w:t>Antibacterial</w:t>
      </w:r>
      <w:proofErr w:type="spellEnd"/>
      <w:r w:rsidRPr="002E2878">
        <w:t xml:space="preserve"> </w:t>
      </w:r>
      <w:proofErr w:type="spellStart"/>
      <w:r w:rsidRPr="002E2878">
        <w:t>Activity</w:t>
      </w:r>
      <w:proofErr w:type="spellEnd"/>
      <w:r w:rsidRPr="002E2878">
        <w:t xml:space="preserve">; </w:t>
      </w:r>
      <w:proofErr w:type="spellStart"/>
      <w:r w:rsidRPr="002E2878">
        <w:t>Drug</w:t>
      </w:r>
      <w:proofErr w:type="spellEnd"/>
      <w:r w:rsidRPr="002E2878">
        <w:t xml:space="preserve"> </w:t>
      </w:r>
      <w:proofErr w:type="spellStart"/>
      <w:r w:rsidRPr="002E2878">
        <w:t>Screening</w:t>
      </w:r>
      <w:proofErr w:type="spellEnd"/>
      <w:r>
        <w:t>» (41).</w:t>
      </w:r>
    </w:p>
    <w:p w:rsidR="00110631" w:rsidRDefault="00110631" w:rsidP="009A556E">
      <w:pPr>
        <w:ind w:firstLine="709"/>
        <w:jc w:val="both"/>
      </w:pPr>
      <w:r>
        <w:t xml:space="preserve">5 преподавателей нашего вуза имеют индекс </w:t>
      </w:r>
      <w:r w:rsidR="00CF22D1">
        <w:t xml:space="preserve">цитируемости, </w:t>
      </w:r>
      <w:r>
        <w:t>взвешенн</w:t>
      </w:r>
      <w:r w:rsidR="00CF22D1">
        <w:t>ый</w:t>
      </w:r>
      <w:r>
        <w:t xml:space="preserve"> по тематическим областям</w:t>
      </w:r>
      <w:r w:rsidR="00CF22D1">
        <w:t xml:space="preserve">, </w:t>
      </w:r>
      <w:r>
        <w:t>больше 1,00, то есть больш</w:t>
      </w:r>
      <w:r w:rsidR="00CF22D1">
        <w:t>е общемирового среднего уровня цитирования аналогичных публикаций:</w:t>
      </w:r>
      <w:r w:rsidR="009A556E">
        <w:t xml:space="preserve"> </w:t>
      </w:r>
      <w:r w:rsidR="00EC03D2">
        <w:t xml:space="preserve">акад. </w:t>
      </w:r>
      <w:r>
        <w:t xml:space="preserve">Лопатин Ю.М. – 5,77, </w:t>
      </w:r>
      <w:r w:rsidR="00EC03D2">
        <w:t>акад.</w:t>
      </w:r>
      <w:r>
        <w:t xml:space="preserve"> Спасов А.А. – 3,05, </w:t>
      </w:r>
      <w:r w:rsidR="00EC03D2">
        <w:t xml:space="preserve">проф. </w:t>
      </w:r>
      <w:proofErr w:type="spellStart"/>
      <w:r>
        <w:t>Недогода</w:t>
      </w:r>
      <w:proofErr w:type="spellEnd"/>
      <w:r>
        <w:t xml:space="preserve"> С.В. – 2,19, </w:t>
      </w:r>
      <w:r w:rsidR="00EC03D2">
        <w:t xml:space="preserve">проф. </w:t>
      </w:r>
      <w:r>
        <w:t xml:space="preserve">Озеров А.А. – 1,69, </w:t>
      </w:r>
      <w:proofErr w:type="spellStart"/>
      <w:r>
        <w:t>Бабков</w:t>
      </w:r>
      <w:proofErr w:type="spellEnd"/>
      <w:r>
        <w:t xml:space="preserve"> Д.А. – 1,24.</w:t>
      </w:r>
    </w:p>
    <w:p w:rsidR="00143FD6" w:rsidRDefault="00143FD6" w:rsidP="009A556E">
      <w:pPr>
        <w:ind w:firstLine="709"/>
        <w:jc w:val="both"/>
      </w:pPr>
      <w:r>
        <w:t xml:space="preserve">Роль индекса </w:t>
      </w:r>
      <w:proofErr w:type="spellStart"/>
      <w:r>
        <w:t>Хирша</w:t>
      </w:r>
      <w:proofErr w:type="spellEnd"/>
      <w:r>
        <w:t xml:space="preserve"> в последнее время снизилась, этот показатель подвергается критике. Тем не менее</w:t>
      </w:r>
      <w:r w:rsidR="00EC03D2">
        <w:t>,</w:t>
      </w:r>
      <w:r>
        <w:t xml:space="preserve"> </w:t>
      </w:r>
      <w:r w:rsidR="00EC03D2">
        <w:t xml:space="preserve">в настоящее время </w:t>
      </w:r>
      <w:r>
        <w:t xml:space="preserve">не установлено никакого другого универсального </w:t>
      </w:r>
      <w:proofErr w:type="spellStart"/>
      <w:r>
        <w:t>наукометрического</w:t>
      </w:r>
      <w:proofErr w:type="spellEnd"/>
      <w:r>
        <w:t xml:space="preserve"> показателя</w:t>
      </w:r>
      <w:r w:rsidR="00EC03D2">
        <w:t xml:space="preserve">, поэтому индекс </w:t>
      </w:r>
      <w:proofErr w:type="spellStart"/>
      <w:r w:rsidR="00EC03D2">
        <w:t>Хирша</w:t>
      </w:r>
      <w:proofErr w:type="spellEnd"/>
      <w:r w:rsidR="00EC03D2">
        <w:t xml:space="preserve"> остается индикатором научной эффективности ученого</w:t>
      </w:r>
      <w:r>
        <w:t xml:space="preserve">. </w:t>
      </w:r>
    </w:p>
    <w:p w:rsidR="00143FD6" w:rsidRDefault="00143FD6" w:rsidP="009A556E">
      <w:pPr>
        <w:ind w:firstLine="709"/>
        <w:jc w:val="both"/>
      </w:pPr>
      <w:r>
        <w:t xml:space="preserve">В базе данных </w:t>
      </w:r>
      <w:r>
        <w:rPr>
          <w:lang w:val="en-US"/>
        </w:rPr>
        <w:t>Scopus</w:t>
      </w:r>
      <w:r>
        <w:t xml:space="preserve"> наши сотрудники имеют следующие индексы </w:t>
      </w:r>
      <w:proofErr w:type="spellStart"/>
      <w:r>
        <w:t>Хирша</w:t>
      </w:r>
      <w:proofErr w:type="spellEnd"/>
      <w:r>
        <w:t>:</w:t>
      </w:r>
    </w:p>
    <w:p w:rsidR="00143FD6" w:rsidRDefault="00EC03D2" w:rsidP="009A556E">
      <w:pPr>
        <w:ind w:firstLine="709"/>
        <w:jc w:val="both"/>
      </w:pPr>
      <w:r>
        <w:t xml:space="preserve">акад. </w:t>
      </w:r>
      <w:r w:rsidR="00143FD6">
        <w:t xml:space="preserve">Лопатин Ю.М. – 27, </w:t>
      </w:r>
      <w:r>
        <w:t xml:space="preserve">акад. </w:t>
      </w:r>
      <w:r w:rsidR="00143FD6">
        <w:t xml:space="preserve">Спасов А.А. – 23, </w:t>
      </w:r>
      <w:r>
        <w:t xml:space="preserve">проф. </w:t>
      </w:r>
      <w:proofErr w:type="spellStart"/>
      <w:r w:rsidR="00143FD6">
        <w:t>Недогода</w:t>
      </w:r>
      <w:proofErr w:type="spellEnd"/>
      <w:r w:rsidR="00143FD6">
        <w:t xml:space="preserve"> С.В. - 23, </w:t>
      </w:r>
      <w:r>
        <w:t xml:space="preserve">проф. </w:t>
      </w:r>
      <w:r w:rsidR="00143FD6">
        <w:t xml:space="preserve">Озеров А.А. – 14, </w:t>
      </w:r>
      <w:r w:rsidR="00B5619C">
        <w:t xml:space="preserve">доц. </w:t>
      </w:r>
      <w:proofErr w:type="spellStart"/>
      <w:r w:rsidR="00143FD6">
        <w:t>Бабков</w:t>
      </w:r>
      <w:proofErr w:type="spellEnd"/>
      <w:r w:rsidR="00143FD6">
        <w:t xml:space="preserve"> Д.А. – 14, </w:t>
      </w:r>
      <w:r w:rsidR="00B5619C">
        <w:t xml:space="preserve">доц. </w:t>
      </w:r>
      <w:proofErr w:type="spellStart"/>
      <w:r w:rsidR="00143FD6">
        <w:t>Калуженина</w:t>
      </w:r>
      <w:proofErr w:type="spellEnd"/>
      <w:r w:rsidR="00143FD6">
        <w:t xml:space="preserve"> А.А. – 13, </w:t>
      </w:r>
      <w:proofErr w:type="spellStart"/>
      <w:r w:rsidR="00B5619C">
        <w:t>чл</w:t>
      </w:r>
      <w:proofErr w:type="gramStart"/>
      <w:r w:rsidR="00B5619C">
        <w:t>.к</w:t>
      </w:r>
      <w:proofErr w:type="gramEnd"/>
      <w:r w:rsidR="00B5619C">
        <w:t>ор</w:t>
      </w:r>
      <w:proofErr w:type="spellEnd"/>
      <w:r w:rsidR="00B5619C">
        <w:t xml:space="preserve">. РАН </w:t>
      </w:r>
      <w:proofErr w:type="spellStart"/>
      <w:r w:rsidR="00143FD6">
        <w:t>Тюренков</w:t>
      </w:r>
      <w:proofErr w:type="spellEnd"/>
      <w:r w:rsidR="00143FD6">
        <w:t xml:space="preserve"> И.Н. – 12, </w:t>
      </w:r>
      <w:r w:rsidR="00B5619C">
        <w:t xml:space="preserve">проф. </w:t>
      </w:r>
      <w:r w:rsidR="00143FD6">
        <w:t xml:space="preserve">Новиков М.С. – 11, </w:t>
      </w:r>
      <w:r w:rsidR="00B5619C">
        <w:t xml:space="preserve">проф. </w:t>
      </w:r>
      <w:proofErr w:type="spellStart"/>
      <w:r w:rsidR="00143FD6">
        <w:t>Курушина</w:t>
      </w:r>
      <w:proofErr w:type="spellEnd"/>
      <w:r w:rsidR="00143FD6">
        <w:t xml:space="preserve"> О.В. </w:t>
      </w:r>
      <w:r>
        <w:t>–</w:t>
      </w:r>
      <w:r w:rsidR="00143FD6">
        <w:t xml:space="preserve"> 10</w:t>
      </w:r>
      <w:r>
        <w:t xml:space="preserve">. Индекс </w:t>
      </w:r>
      <w:proofErr w:type="spellStart"/>
      <w:r>
        <w:t>Хирша</w:t>
      </w:r>
      <w:proofErr w:type="spellEnd"/>
      <w:r>
        <w:t xml:space="preserve"> 9 имеют проф. Стаценко М.Е., </w:t>
      </w:r>
      <w:r w:rsidR="00B5619C">
        <w:t xml:space="preserve">проф. </w:t>
      </w:r>
      <w:proofErr w:type="spellStart"/>
      <w:r>
        <w:t>Кучерявенко</w:t>
      </w:r>
      <w:proofErr w:type="spellEnd"/>
      <w:r>
        <w:t xml:space="preserve"> А.Ф., </w:t>
      </w:r>
      <w:r w:rsidR="00B5619C">
        <w:t xml:space="preserve">проф. </w:t>
      </w:r>
      <w:r>
        <w:t xml:space="preserve">Васильев П.М., </w:t>
      </w:r>
      <w:r w:rsidR="00B5619C">
        <w:t xml:space="preserve">доц. </w:t>
      </w:r>
      <w:proofErr w:type="spellStart"/>
      <w:r>
        <w:t>Цома</w:t>
      </w:r>
      <w:proofErr w:type="spellEnd"/>
      <w:r>
        <w:t xml:space="preserve"> В.В., </w:t>
      </w:r>
      <w:r w:rsidR="00B5619C">
        <w:t xml:space="preserve">проф. </w:t>
      </w:r>
      <w:r>
        <w:t xml:space="preserve">Косолапов В.А., индекс </w:t>
      </w:r>
      <w:proofErr w:type="spellStart"/>
      <w:r>
        <w:t>Хирша</w:t>
      </w:r>
      <w:proofErr w:type="spellEnd"/>
      <w:r>
        <w:t xml:space="preserve"> 8 имеют </w:t>
      </w:r>
      <w:r w:rsidR="00B5619C">
        <w:t xml:space="preserve">проф. </w:t>
      </w:r>
      <w:proofErr w:type="spellStart"/>
      <w:r>
        <w:t>Саласюк</w:t>
      </w:r>
      <w:proofErr w:type="spellEnd"/>
      <w:r>
        <w:t xml:space="preserve"> А.А., </w:t>
      </w:r>
      <w:r w:rsidR="00B5619C">
        <w:t xml:space="preserve">доц. </w:t>
      </w:r>
      <w:proofErr w:type="spellStart"/>
      <w:r>
        <w:t>Землянская</w:t>
      </w:r>
      <w:proofErr w:type="spellEnd"/>
      <w:r>
        <w:t xml:space="preserve"> И.В.</w:t>
      </w:r>
    </w:p>
    <w:p w:rsidR="00B5619C" w:rsidRDefault="00B5619C" w:rsidP="00B5619C">
      <w:pPr>
        <w:spacing w:after="0" w:line="240" w:lineRule="auto"/>
        <w:ind w:firstLine="709"/>
        <w:jc w:val="right"/>
      </w:pPr>
      <w:r>
        <w:t>Л.Г. Борисова, зав. отделом электронных ресурсов</w:t>
      </w:r>
    </w:p>
    <w:p w:rsidR="00B5619C" w:rsidRDefault="00B5619C" w:rsidP="00B5619C">
      <w:pPr>
        <w:spacing w:after="0" w:line="240" w:lineRule="auto"/>
        <w:ind w:firstLine="709"/>
        <w:jc w:val="right"/>
      </w:pPr>
      <w:r>
        <w:t>и автоматизации библиотечных процессов библиотеки ВолгГМУ</w:t>
      </w:r>
    </w:p>
    <w:p w:rsidR="00B5619C" w:rsidRDefault="00B5619C" w:rsidP="00B5619C">
      <w:pPr>
        <w:spacing w:after="0" w:line="240" w:lineRule="auto"/>
        <w:ind w:firstLine="709"/>
        <w:jc w:val="right"/>
      </w:pPr>
      <w:r>
        <w:t>04.12.2024</w:t>
      </w:r>
    </w:p>
    <w:sectPr w:rsidR="00B5619C" w:rsidSect="00FC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1DD4"/>
    <w:rsid w:val="00015661"/>
    <w:rsid w:val="00044226"/>
    <w:rsid w:val="00074911"/>
    <w:rsid w:val="00110631"/>
    <w:rsid w:val="00124E13"/>
    <w:rsid w:val="00143FD6"/>
    <w:rsid w:val="001A0854"/>
    <w:rsid w:val="00202061"/>
    <w:rsid w:val="002C044B"/>
    <w:rsid w:val="002D13F0"/>
    <w:rsid w:val="002E2878"/>
    <w:rsid w:val="00327CD8"/>
    <w:rsid w:val="003D0DEF"/>
    <w:rsid w:val="00444D2B"/>
    <w:rsid w:val="005831DD"/>
    <w:rsid w:val="006847E8"/>
    <w:rsid w:val="006A0724"/>
    <w:rsid w:val="007E0F81"/>
    <w:rsid w:val="0088309D"/>
    <w:rsid w:val="00971DD4"/>
    <w:rsid w:val="009A556E"/>
    <w:rsid w:val="00B51FFF"/>
    <w:rsid w:val="00B5619C"/>
    <w:rsid w:val="00C72CAE"/>
    <w:rsid w:val="00CE196A"/>
    <w:rsid w:val="00CF22D1"/>
    <w:rsid w:val="00DE1648"/>
    <w:rsid w:val="00E57186"/>
    <w:rsid w:val="00E6087E"/>
    <w:rsid w:val="00EC03D2"/>
    <w:rsid w:val="00ED6205"/>
    <w:rsid w:val="00EE22B9"/>
    <w:rsid w:val="00EE710F"/>
    <w:rsid w:val="00FC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B51FFF"/>
  </w:style>
  <w:style w:type="paragraph" w:styleId="a3">
    <w:name w:val="Balloon Text"/>
    <w:basedOn w:val="a"/>
    <w:link w:val="a4"/>
    <w:uiPriority w:val="99"/>
    <w:semiHidden/>
    <w:unhideWhenUsed/>
    <w:rsid w:val="0068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2E2E2E"/>
            <w:right w:val="none" w:sz="0" w:space="0" w:color="auto"/>
          </w:divBdr>
          <w:divsChild>
            <w:div w:id="5316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0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5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98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94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1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0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1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422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777777"/>
            <w:bottom w:val="none" w:sz="0" w:space="0" w:color="auto"/>
            <w:right w:val="none" w:sz="0" w:space="0" w:color="auto"/>
          </w:divBdr>
          <w:divsChild>
            <w:div w:id="1647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2E2E2E"/>
                            <w:right w:val="none" w:sz="0" w:space="0" w:color="auto"/>
                          </w:divBdr>
                          <w:divsChild>
                            <w:div w:id="212684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3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6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02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82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8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64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15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4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9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6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70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37765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777777"/>
            <w:bottom w:val="none" w:sz="0" w:space="0" w:color="auto"/>
            <w:right w:val="none" w:sz="0" w:space="0" w:color="auto"/>
          </w:divBdr>
        </w:div>
      </w:divsChild>
    </w:div>
    <w:div w:id="2056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\&#1084;&#1072;&#1090;&#1077;&#1088;&#1080;&#1072;&#1083;&#1099;%20&#1087;&#1086;%20&#1085;&#1072;&#1091;&#1082;&#1086;&#1084;&#1077;&#1090;&#1088;&#1080;&#1080;\2024\&#1074;&#1099;&#1075;&#1088;&#1091;&#1079;&#1082;&#1072;%20&#1080;&#1079;%20&#1057;&#1082;&#1086;&#1087;&#1091;&#1089;%20&#1080;%20&#1042;&#1054;&#1057;%20&#1055;&#1091;&#1083;&#1100;&#1089;%20&#1085;&#1072;&#1091;&#1082;&#1080;%208%2010%2024\&#1075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\&#1084;&#1072;&#1090;&#1077;&#1088;&#1080;&#1072;&#1083;&#1099;%20&#1087;&#1086;%20&#1085;&#1072;&#1091;&#1082;&#1086;&#1084;&#1077;&#1090;&#1088;&#1080;&#1080;\2024\&#1074;&#1099;&#1075;&#1088;&#1091;&#1079;&#1082;&#1072;%20&#1080;&#1079;%20&#1057;&#1082;&#1086;&#1087;&#1091;&#1089;%20&#1080;%20&#1042;&#1054;&#1057;%20&#1055;&#1091;&#1083;&#1100;&#1089;%20&#1085;&#1072;&#1091;&#1082;&#1080;%208%2010%2024\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baseline="0"/>
              <a:t>Публикации в </a:t>
            </a:r>
            <a:r>
              <a:rPr lang="en-US" sz="1800" b="1" i="0" baseline="0"/>
              <a:t>Scopus </a:t>
            </a:r>
            <a:r>
              <a:rPr lang="ru-RU" sz="1800" b="1" i="0" baseline="0"/>
              <a:t>по квартилям журналов </a:t>
            </a:r>
            <a:endParaRPr lang="en-US" sz="1800" b="1" i="0" baseline="0"/>
          </a:p>
          <a:p>
            <a:pPr>
              <a:defRPr/>
            </a:pPr>
            <a:r>
              <a:rPr lang="ru-RU" sz="1800" b="1" i="0" baseline="0"/>
              <a:t>по показателю </a:t>
            </a:r>
            <a:r>
              <a:rPr lang="en-US" sz="1800" b="1" i="0" baseline="0"/>
              <a:t>SJR</a:t>
            </a:r>
            <a:r>
              <a:rPr lang="ru-RU" sz="1800" b="1" i="0" baseline="0"/>
              <a:t> </a:t>
            </a:r>
            <a:r>
              <a:rPr lang="en-US" sz="1800" b="1" i="0" baseline="0"/>
              <a:t>(</a:t>
            </a:r>
            <a:r>
              <a:rPr lang="ru-RU" sz="1800" b="1" i="0" baseline="0"/>
              <a:t>2019-202</a:t>
            </a:r>
            <a:r>
              <a:rPr lang="en-US" sz="1800" b="1" i="0" baseline="0"/>
              <a:t>4</a:t>
            </a:r>
            <a:r>
              <a:rPr lang="ru-RU" sz="1800" b="1" i="0" baseline="0"/>
              <a:t> гг.</a:t>
            </a:r>
            <a:r>
              <a:rPr lang="en-US" sz="1800" b="1" i="0" baseline="0"/>
              <a:t>)</a:t>
            </a:r>
            <a:endParaRPr lang="ru-RU" sz="1800" b="1" i="0" baseline="0"/>
          </a:p>
        </c:rich>
      </c:tx>
    </c:title>
    <c:plotArea>
      <c:layout>
        <c:manualLayout>
          <c:layoutTarget val="inner"/>
          <c:xMode val="edge"/>
          <c:yMode val="edge"/>
          <c:x val="9.5637961262747359E-2"/>
          <c:y val="0.17362784471218204"/>
          <c:w val="0.8165110565110566"/>
          <c:h val="0.7726863358947601"/>
        </c:manualLayout>
      </c:layout>
      <c:lineChart>
        <c:grouping val="stacked"/>
        <c:ser>
          <c:idx val="0"/>
          <c:order val="0"/>
          <c:tx>
            <c:strRef>
              <c:f>Лист1!$B$32</c:f>
              <c:strCache>
                <c:ptCount val="1"/>
                <c:pt idx="0">
                  <c:v>Q1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r"/>
            <c:showVal val="1"/>
          </c:dLbls>
          <c:cat>
            <c:numRef>
              <c:f>Лист1!$A$33:$A$38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Лист1!$B$33:$B$38</c:f>
              <c:numCache>
                <c:formatCode>General</c:formatCode>
                <c:ptCount val="6"/>
                <c:pt idx="0">
                  <c:v>18</c:v>
                </c:pt>
                <c:pt idx="1">
                  <c:v>16</c:v>
                </c:pt>
                <c:pt idx="2">
                  <c:v>23</c:v>
                </c:pt>
                <c:pt idx="3">
                  <c:v>36</c:v>
                </c:pt>
                <c:pt idx="4">
                  <c:v>23</c:v>
                </c:pt>
                <c:pt idx="5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Лист1!$C$32</c:f>
              <c:strCache>
                <c:ptCount val="1"/>
                <c:pt idx="0">
                  <c:v>Q2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Val val="1"/>
          </c:dLbls>
          <c:cat>
            <c:numRef>
              <c:f>Лист1!$A$33:$A$38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Лист1!$C$33:$C$38</c:f>
              <c:numCache>
                <c:formatCode>General</c:formatCode>
                <c:ptCount val="6"/>
                <c:pt idx="0">
                  <c:v>8</c:v>
                </c:pt>
                <c:pt idx="1">
                  <c:v>15</c:v>
                </c:pt>
                <c:pt idx="2">
                  <c:v>19</c:v>
                </c:pt>
                <c:pt idx="3">
                  <c:v>35</c:v>
                </c:pt>
                <c:pt idx="4">
                  <c:v>33</c:v>
                </c:pt>
                <c:pt idx="5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Лист1!$D$32</c:f>
              <c:strCache>
                <c:ptCount val="1"/>
                <c:pt idx="0">
                  <c:v>Q3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Val val="1"/>
          </c:dLbls>
          <c:cat>
            <c:numRef>
              <c:f>Лист1!$A$33:$A$38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Лист1!$D$33:$D$38</c:f>
              <c:numCache>
                <c:formatCode>General</c:formatCode>
                <c:ptCount val="6"/>
                <c:pt idx="0">
                  <c:v>37</c:v>
                </c:pt>
                <c:pt idx="1">
                  <c:v>58</c:v>
                </c:pt>
                <c:pt idx="2">
                  <c:v>61</c:v>
                </c:pt>
                <c:pt idx="3">
                  <c:v>57</c:v>
                </c:pt>
                <c:pt idx="4">
                  <c:v>45</c:v>
                </c:pt>
                <c:pt idx="5">
                  <c:v>39</c:v>
                </c:pt>
              </c:numCache>
            </c:numRef>
          </c:val>
        </c:ser>
        <c:ser>
          <c:idx val="3"/>
          <c:order val="3"/>
          <c:tx>
            <c:strRef>
              <c:f>Лист1!$E$32</c:f>
              <c:strCache>
                <c:ptCount val="1"/>
                <c:pt idx="0">
                  <c:v>Q4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Val val="1"/>
          </c:dLbls>
          <c:cat>
            <c:numRef>
              <c:f>Лист1!$A$33:$A$38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Лист1!$E$33:$E$38</c:f>
              <c:numCache>
                <c:formatCode>General</c:formatCode>
                <c:ptCount val="6"/>
                <c:pt idx="0">
                  <c:v>82</c:v>
                </c:pt>
                <c:pt idx="1">
                  <c:v>124</c:v>
                </c:pt>
                <c:pt idx="2">
                  <c:v>161</c:v>
                </c:pt>
                <c:pt idx="3">
                  <c:v>129</c:v>
                </c:pt>
                <c:pt idx="4">
                  <c:v>120</c:v>
                </c:pt>
                <c:pt idx="5">
                  <c:v>90</c:v>
                </c:pt>
              </c:numCache>
            </c:numRef>
          </c:val>
        </c:ser>
        <c:ser>
          <c:idx val="4"/>
          <c:order val="4"/>
          <c:tx>
            <c:strRef>
              <c:f>Лист1!$F$32</c:f>
              <c:strCache>
                <c:ptCount val="1"/>
                <c:pt idx="0">
                  <c:v>публикации
 в журналах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Val val="1"/>
          </c:dLbls>
          <c:cat>
            <c:numRef>
              <c:f>Лист1!$A$33:$A$38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Лист1!$F$33:$F$38</c:f>
              <c:numCache>
                <c:formatCode>General</c:formatCode>
                <c:ptCount val="6"/>
                <c:pt idx="0">
                  <c:v>207</c:v>
                </c:pt>
                <c:pt idx="1">
                  <c:v>284</c:v>
                </c:pt>
                <c:pt idx="2">
                  <c:v>343</c:v>
                </c:pt>
                <c:pt idx="3">
                  <c:v>308</c:v>
                </c:pt>
                <c:pt idx="4">
                  <c:v>248</c:v>
                </c:pt>
                <c:pt idx="5">
                  <c:v>185</c:v>
                </c:pt>
              </c:numCache>
            </c:numRef>
          </c:val>
        </c:ser>
        <c:dLbls>
          <c:showVal val="1"/>
        </c:dLbls>
        <c:marker val="1"/>
        <c:axId val="135970816"/>
        <c:axId val="135972736"/>
      </c:lineChart>
      <c:catAx>
        <c:axId val="1359708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400" b="1" i="0" baseline="0">
                    <a:latin typeface="Times New Roman" pitchFamily="18" charset="0"/>
                    <a:cs typeface="Times New Roman" pitchFamily="18" charset="0"/>
                  </a:rPr>
                  <a:t>Годы</a:t>
                </a:r>
                <a:endParaRPr lang="en-US" sz="1400" b="1" i="0" baseline="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1000" b="1" i="0" baseline="0">
                <a:latin typeface="Times New Roman" pitchFamily="18" charset="0"/>
              </a:defRPr>
            </a:pPr>
            <a:endParaRPr lang="ru-RU"/>
          </a:p>
        </c:txPr>
        <c:crossAx val="135972736"/>
        <c:crosses val="autoZero"/>
        <c:auto val="1"/>
        <c:lblAlgn val="ctr"/>
        <c:lblOffset val="100"/>
      </c:catAx>
      <c:valAx>
        <c:axId val="13597273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 b="1" i="0" baseline="0">
                    <a:latin typeface="Times New Roman" pitchFamily="18" charset="0"/>
                    <a:cs typeface="Times New Roman" pitchFamily="18" charset="0"/>
                  </a:rPr>
                  <a:t>Количество публикаций</a:t>
                </a:r>
                <a:endParaRPr lang="ru-RU"/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5970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821583584671671"/>
          <c:y val="9.5976380542557277E-2"/>
          <c:w val="0.11178416415328322"/>
          <c:h val="0.90280185920269973"/>
        </c:manualLayout>
      </c:layout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Распределение п</a:t>
            </a:r>
            <a:r>
              <a:rPr lang="ru-RU" sz="1600" baseline="0">
                <a:latin typeface="Times New Roman" pitchFamily="18" charset="0"/>
                <a:cs typeface="Times New Roman" pitchFamily="18" charset="0"/>
              </a:rPr>
              <a:t>убликаций в </a:t>
            </a:r>
            <a:r>
              <a:rPr lang="en-US" sz="1600" baseline="0">
                <a:latin typeface="Times New Roman" pitchFamily="18" charset="0"/>
                <a:cs typeface="Times New Roman" pitchFamily="18" charset="0"/>
              </a:rPr>
              <a:t>Scopus</a:t>
            </a:r>
            <a:r>
              <a:rPr lang="ru-RU" sz="1600" baseline="0">
                <a:latin typeface="Times New Roman" pitchFamily="18" charset="0"/>
                <a:cs typeface="Times New Roman" pitchFamily="18" charset="0"/>
              </a:rPr>
              <a:t> по квартилям журналов</a:t>
            </a:r>
          </a:p>
        </c:rich>
      </c:tx>
      <c:layout>
        <c:manualLayout>
          <c:xMode val="edge"/>
          <c:yMode val="edge"/>
          <c:x val="0.18866275457871071"/>
          <c:y val="0"/>
        </c:manualLayout>
      </c:layout>
      <c:overlay val="1"/>
    </c:title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v>Q1</c:v>
          </c:tx>
          <c:cat>
            <c:numRef>
              <c:f>Лист1!$C$1:$H$1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Лист1!$C$2:$H$2</c:f>
              <c:numCache>
                <c:formatCode>General</c:formatCode>
                <c:ptCount val="6"/>
                <c:pt idx="0">
                  <c:v>14</c:v>
                </c:pt>
                <c:pt idx="1">
                  <c:v>14</c:v>
                </c:pt>
                <c:pt idx="2">
                  <c:v>24</c:v>
                </c:pt>
                <c:pt idx="3">
                  <c:v>37</c:v>
                </c:pt>
                <c:pt idx="4">
                  <c:v>24</c:v>
                </c:pt>
                <c:pt idx="5">
                  <c:v>16</c:v>
                </c:pt>
              </c:numCache>
            </c:numRef>
          </c:val>
        </c:ser>
        <c:ser>
          <c:idx val="1"/>
          <c:order val="1"/>
          <c:tx>
            <c:v>Q2</c:v>
          </c:tx>
          <c:cat>
            <c:numRef>
              <c:f>Лист1!$C$1:$H$1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Лист1!$C$3:$H$3</c:f>
              <c:numCache>
                <c:formatCode>General</c:formatCode>
                <c:ptCount val="6"/>
                <c:pt idx="0">
                  <c:v>11</c:v>
                </c:pt>
                <c:pt idx="1">
                  <c:v>14</c:v>
                </c:pt>
                <c:pt idx="2">
                  <c:v>30</c:v>
                </c:pt>
                <c:pt idx="3">
                  <c:v>37</c:v>
                </c:pt>
                <c:pt idx="4">
                  <c:v>44</c:v>
                </c:pt>
                <c:pt idx="5">
                  <c:v>8</c:v>
                </c:pt>
              </c:numCache>
            </c:numRef>
          </c:val>
        </c:ser>
        <c:ser>
          <c:idx val="2"/>
          <c:order val="2"/>
          <c:tx>
            <c:v>Q3</c:v>
          </c:tx>
          <c:cat>
            <c:numRef>
              <c:f>Лист1!$C$1:$H$1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Лист1!$C$4:$H$4</c:f>
              <c:numCache>
                <c:formatCode>General</c:formatCode>
                <c:ptCount val="6"/>
                <c:pt idx="0">
                  <c:v>51</c:v>
                </c:pt>
                <c:pt idx="1">
                  <c:v>66</c:v>
                </c:pt>
                <c:pt idx="2">
                  <c:v>71</c:v>
                </c:pt>
                <c:pt idx="3">
                  <c:v>68</c:v>
                </c:pt>
                <c:pt idx="4">
                  <c:v>75</c:v>
                </c:pt>
                <c:pt idx="5">
                  <c:v>41</c:v>
                </c:pt>
              </c:numCache>
            </c:numRef>
          </c:val>
        </c:ser>
        <c:ser>
          <c:idx val="3"/>
          <c:order val="3"/>
          <c:tx>
            <c:v>Q4</c:v>
          </c:tx>
          <c:cat>
            <c:numRef>
              <c:f>Лист1!$C$1:$H$1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Лист1!$C$5:$H$5</c:f>
              <c:numCache>
                <c:formatCode>General</c:formatCode>
                <c:ptCount val="6"/>
                <c:pt idx="0">
                  <c:v>91</c:v>
                </c:pt>
                <c:pt idx="1">
                  <c:v>147</c:v>
                </c:pt>
                <c:pt idx="2">
                  <c:v>174</c:v>
                </c:pt>
                <c:pt idx="3">
                  <c:v>139</c:v>
                </c:pt>
                <c:pt idx="4">
                  <c:v>95</c:v>
                </c:pt>
                <c:pt idx="5">
                  <c:v>61</c:v>
                </c:pt>
              </c:numCache>
            </c:numRef>
          </c:val>
        </c:ser>
        <c:shape val="box"/>
        <c:axId val="136234496"/>
        <c:axId val="136236032"/>
        <c:axId val="0"/>
      </c:bar3DChart>
      <c:catAx>
        <c:axId val="13623449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6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6236032"/>
        <c:crosses val="autoZero"/>
        <c:auto val="1"/>
        <c:lblAlgn val="ctr"/>
        <c:lblOffset val="100"/>
      </c:catAx>
      <c:valAx>
        <c:axId val="136236032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6234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772851242089835"/>
          <c:y val="0.26107524676117871"/>
          <c:w val="8.3919228208586522E-2"/>
          <c:h val="0.53980551317215131"/>
        </c:manualLayout>
      </c:layout>
      <c:txPr>
        <a:bodyPr/>
        <a:lstStyle/>
        <a:p>
          <a:pPr>
            <a:defRPr sz="16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</dc:creator>
  <cp:lastModifiedBy>borisova</cp:lastModifiedBy>
  <cp:revision>4</cp:revision>
  <dcterms:created xsi:type="dcterms:W3CDTF">2024-12-03T08:03:00Z</dcterms:created>
  <dcterms:modified xsi:type="dcterms:W3CDTF">2024-12-04T10:23:00Z</dcterms:modified>
</cp:coreProperties>
</file>